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B91" w:rsidRPr="003B2454" w:rsidRDefault="007A1B91" w:rsidP="007A1B91">
      <w:pPr>
        <w:pStyle w:val="3"/>
        <w:ind w:firstLine="0"/>
        <w:jc w:val="center"/>
      </w:pPr>
      <w:bookmarkStart w:id="0" w:name="_Toc8411550"/>
      <w:r>
        <w:t xml:space="preserve">Тема 39. </w:t>
      </w:r>
      <w:r w:rsidRPr="003B2454">
        <w:t>ЭКСПЕРИМЕНТАЛЬНАЯ ПСИХОЛОГИЯ В СПОРТЕ</w:t>
      </w:r>
      <w:bookmarkEnd w:id="0"/>
    </w:p>
    <w:p w:rsidR="007A1B91" w:rsidRDefault="007A1B91" w:rsidP="007A1B91">
      <w:pPr>
        <w:jc w:val="both"/>
        <w:rPr>
          <w:sz w:val="28"/>
          <w:szCs w:val="28"/>
        </w:rPr>
      </w:pPr>
    </w:p>
    <w:p w:rsidR="00DD38BA" w:rsidRDefault="00DD38BA" w:rsidP="007A1B91">
      <w:pPr>
        <w:pStyle w:val="a6"/>
        <w:spacing w:line="240" w:lineRule="auto"/>
        <w:rPr>
          <w:kern w:val="0"/>
          <w:sz w:val="28"/>
          <w:szCs w:val="28"/>
        </w:rPr>
      </w:pPr>
      <w:r>
        <w:rPr>
          <w:kern w:val="0"/>
          <w:sz w:val="28"/>
          <w:szCs w:val="28"/>
        </w:rPr>
        <w:t>Вопросы:</w:t>
      </w:r>
    </w:p>
    <w:p w:rsidR="00DD38BA" w:rsidRDefault="00DD38BA" w:rsidP="00DD38BA">
      <w:pPr>
        <w:spacing w:line="276" w:lineRule="auto"/>
        <w:ind w:firstLine="567"/>
        <w:rPr>
          <w:bCs/>
          <w:sz w:val="28"/>
          <w:szCs w:val="28"/>
        </w:rPr>
      </w:pPr>
      <w:r>
        <w:rPr>
          <w:bCs/>
          <w:sz w:val="28"/>
          <w:szCs w:val="28"/>
        </w:rPr>
        <w:t>1. Экспериментальное исследование мышления в спорте</w:t>
      </w:r>
    </w:p>
    <w:p w:rsidR="00DD38BA" w:rsidRDefault="00DD38BA" w:rsidP="00DD38BA">
      <w:pPr>
        <w:spacing w:line="276" w:lineRule="auto"/>
        <w:ind w:firstLine="567"/>
        <w:rPr>
          <w:bCs/>
          <w:sz w:val="28"/>
          <w:szCs w:val="28"/>
        </w:rPr>
      </w:pPr>
      <w:r>
        <w:rPr>
          <w:bCs/>
          <w:sz w:val="28"/>
          <w:szCs w:val="28"/>
        </w:rPr>
        <w:t xml:space="preserve">2 Исследование </w:t>
      </w:r>
      <w:r w:rsidRPr="00A77576">
        <w:rPr>
          <w:bCs/>
          <w:sz w:val="28"/>
          <w:szCs w:val="28"/>
        </w:rPr>
        <w:t>особенност</w:t>
      </w:r>
      <w:r>
        <w:rPr>
          <w:bCs/>
          <w:sz w:val="28"/>
          <w:szCs w:val="28"/>
        </w:rPr>
        <w:t>ейпсихо</w:t>
      </w:r>
      <w:r w:rsidRPr="00A77576">
        <w:rPr>
          <w:bCs/>
          <w:sz w:val="28"/>
          <w:szCs w:val="28"/>
        </w:rPr>
        <w:t>моторики</w:t>
      </w:r>
    </w:p>
    <w:p w:rsidR="00DD38BA" w:rsidRPr="0094033C" w:rsidRDefault="00DD38BA" w:rsidP="00DD38BA">
      <w:pPr>
        <w:spacing w:line="276" w:lineRule="auto"/>
        <w:ind w:firstLine="567"/>
        <w:rPr>
          <w:bCs/>
          <w:sz w:val="28"/>
          <w:szCs w:val="28"/>
        </w:rPr>
      </w:pPr>
      <w:r w:rsidRPr="0094033C">
        <w:rPr>
          <w:bCs/>
          <w:sz w:val="28"/>
          <w:szCs w:val="28"/>
        </w:rPr>
        <w:t xml:space="preserve">3 </w:t>
      </w:r>
      <w:r>
        <w:rPr>
          <w:bCs/>
          <w:sz w:val="28"/>
          <w:szCs w:val="28"/>
        </w:rPr>
        <w:t>О</w:t>
      </w:r>
      <w:r w:rsidRPr="0094033C">
        <w:rPr>
          <w:bCs/>
          <w:sz w:val="28"/>
          <w:szCs w:val="28"/>
        </w:rPr>
        <w:t>собенности изучения чувства ритма</w:t>
      </w:r>
    </w:p>
    <w:p w:rsidR="00DD38BA" w:rsidRPr="0094033C" w:rsidRDefault="00DD38BA" w:rsidP="00DD38BA">
      <w:pPr>
        <w:spacing w:line="276" w:lineRule="auto"/>
        <w:ind w:firstLine="567"/>
        <w:rPr>
          <w:bCs/>
          <w:sz w:val="28"/>
          <w:szCs w:val="28"/>
        </w:rPr>
      </w:pPr>
      <w:bookmarkStart w:id="1" w:name="_GoBack"/>
      <w:bookmarkEnd w:id="1"/>
      <w:r w:rsidRPr="0094033C">
        <w:rPr>
          <w:bCs/>
          <w:sz w:val="28"/>
          <w:szCs w:val="28"/>
        </w:rPr>
        <w:t xml:space="preserve">4 </w:t>
      </w:r>
      <w:r>
        <w:rPr>
          <w:bCs/>
          <w:sz w:val="28"/>
          <w:szCs w:val="28"/>
        </w:rPr>
        <w:t xml:space="preserve">Исследование </w:t>
      </w:r>
      <w:r w:rsidRPr="0094033C">
        <w:rPr>
          <w:bCs/>
          <w:sz w:val="28"/>
          <w:szCs w:val="28"/>
        </w:rPr>
        <w:t>особенност</w:t>
      </w:r>
      <w:r>
        <w:rPr>
          <w:bCs/>
          <w:sz w:val="28"/>
          <w:szCs w:val="28"/>
        </w:rPr>
        <w:t>ей</w:t>
      </w:r>
      <w:r w:rsidRPr="0094033C">
        <w:rPr>
          <w:bCs/>
          <w:sz w:val="28"/>
          <w:szCs w:val="28"/>
        </w:rPr>
        <w:t xml:space="preserve"> взаимоотношений</w:t>
      </w:r>
    </w:p>
    <w:p w:rsidR="00DD38BA" w:rsidRDefault="00DD38BA" w:rsidP="007A1B91">
      <w:pPr>
        <w:pStyle w:val="a6"/>
        <w:spacing w:line="240" w:lineRule="auto"/>
        <w:rPr>
          <w:kern w:val="0"/>
          <w:sz w:val="28"/>
          <w:szCs w:val="28"/>
        </w:rPr>
      </w:pPr>
    </w:p>
    <w:p w:rsidR="007A1B91" w:rsidRPr="00C95D02" w:rsidRDefault="007A1B91" w:rsidP="007A1B91">
      <w:pPr>
        <w:pStyle w:val="a6"/>
        <w:spacing w:line="240" w:lineRule="auto"/>
        <w:rPr>
          <w:kern w:val="0"/>
          <w:sz w:val="28"/>
          <w:szCs w:val="28"/>
        </w:rPr>
      </w:pPr>
      <w:r w:rsidRPr="00C95D02">
        <w:rPr>
          <w:kern w:val="0"/>
          <w:sz w:val="28"/>
          <w:szCs w:val="28"/>
        </w:rPr>
        <w:t>В подготовке спортсмена высокого класса нет мелочей, точнее, каждая мелочь может оказать решающее влияние на итог соревнований. Поэтому ценность достоверных сведений о самом спортсмене, его соперниках и условиях предстоящего выступления только возрастает по мере приближения к соревнованиям. Лишней информации о психическом состоянии не бывает, но зато бывают лишние процедуры, когда спортсмена, который на пике своей «формы» и особенно чувствителен к различным воздействиям, заставляют выполнять дополнительные задания для получения этой информации.</w:t>
      </w:r>
    </w:p>
    <w:p w:rsidR="007A1B91" w:rsidRPr="00C95D02" w:rsidRDefault="007A1B91" w:rsidP="007A1B91">
      <w:pPr>
        <w:pStyle w:val="a6"/>
        <w:spacing w:line="240" w:lineRule="auto"/>
        <w:rPr>
          <w:kern w:val="0"/>
          <w:sz w:val="28"/>
          <w:szCs w:val="28"/>
        </w:rPr>
      </w:pPr>
      <w:r w:rsidRPr="00C95D02">
        <w:rPr>
          <w:kern w:val="0"/>
          <w:sz w:val="28"/>
          <w:szCs w:val="28"/>
        </w:rPr>
        <w:t xml:space="preserve">В условиях завершающего этапа подготовки проблема диагностики приобретает новые особенности – она должна проводиться чаще, так как состояние спортсмена в этот период может изменяться особенно динамично, и менее заметной, чтобы не увеличивать и без того большую физическую и эмоциональную нагрузку. В этой ситуации проявляется важное профессиональное качество психолога – умение с минимальными затратами получить максимум полезной информации. Сегодня осуществить эту задачу помогает компьютер, который по возможностям может заменить целый комплекс тренажеров и исследовательских приборов. Однако для того, чтобы эффективно использовать современную технику, требуется большая подготовительная работа, специальные знания и умения, глубокое понимание изучаемых особенностей. </w:t>
      </w:r>
    </w:p>
    <w:p w:rsidR="007A1B91" w:rsidRDefault="007A1B91" w:rsidP="007A1B91">
      <w:pPr>
        <w:pStyle w:val="a3"/>
        <w:spacing w:before="60" w:after="60"/>
        <w:rPr>
          <w:bCs/>
          <w:sz w:val="28"/>
          <w:szCs w:val="28"/>
        </w:rPr>
      </w:pPr>
    </w:p>
    <w:p w:rsidR="007A1B91" w:rsidRDefault="007A1B91" w:rsidP="007A1B91">
      <w:pPr>
        <w:pStyle w:val="a3"/>
        <w:spacing w:before="60" w:after="60"/>
        <w:rPr>
          <w:bCs/>
          <w:sz w:val="28"/>
          <w:szCs w:val="28"/>
        </w:rPr>
      </w:pPr>
      <w:r>
        <w:rPr>
          <w:bCs/>
          <w:sz w:val="28"/>
          <w:szCs w:val="28"/>
        </w:rPr>
        <w:t>39.1. ЭКСПЕРИМЕНТАЛЬНОЕ ИССЛЕДОВАНИЕ МЫШЛЕНИЯ В СПОРТЕ</w:t>
      </w:r>
    </w:p>
    <w:p w:rsidR="007A1B91" w:rsidRDefault="007A1B91" w:rsidP="007A1B91">
      <w:pPr>
        <w:ind w:firstLine="527"/>
        <w:jc w:val="both"/>
        <w:rPr>
          <w:sz w:val="28"/>
          <w:szCs w:val="28"/>
        </w:rPr>
      </w:pPr>
      <w:r>
        <w:rPr>
          <w:sz w:val="28"/>
          <w:szCs w:val="28"/>
        </w:rPr>
        <w:t xml:space="preserve">Использование методов экспериментальной психологии в спортивной деятельности рассмотрим на примере изучения мышления как одного из важнейших психических процессов. Сущность мышления как психического процесса — это принятие решения. Любое действие человека начинается с решения о его выполнении, причем не обязательного осознанного, но не любое решение реализуется в действии. Наша психика в процессе анализа окружающего мира генерирует много вариантов развития событий, т. е. возможных решений в текущей ситуации, и с помощью мышления происходит выбор одного из них, которое реализуется в поведении. Этот механизм раскрыл в своих исследованиях Н.А. Бернштейн (1896—1966) и развил в теории функциональных систем П.К. Анохин (1898—1974). Различные подходы в изучении мышления рассматривают предпосылки, </w:t>
      </w:r>
      <w:r>
        <w:rPr>
          <w:sz w:val="28"/>
          <w:szCs w:val="28"/>
        </w:rPr>
        <w:lastRenderedPageBreak/>
        <w:t>факторы, условия, формы и методы основного процесса — принятия решения, которое является одним из этапов действия, тесно связанного с другими (рис. 1).</w:t>
      </w:r>
    </w:p>
    <w:p w:rsidR="007A1B91" w:rsidRDefault="007A1B91" w:rsidP="007A1B91">
      <w:pPr>
        <w:ind w:firstLine="527"/>
        <w:jc w:val="both"/>
        <w:rPr>
          <w:sz w:val="28"/>
          <w:szCs w:val="28"/>
        </w:rPr>
      </w:pPr>
      <w:r>
        <w:rPr>
          <w:sz w:val="28"/>
          <w:szCs w:val="28"/>
        </w:rPr>
        <w:t xml:space="preserve">Выделенные на рисунке этапы принципиальны для двигательной деятельности и позволяют наглядно продемонстрировать специфику мышления в спорте. Например, если спортсмен в соревновании не выполняет какое-то нужное действие, то причина этого может быть скрыта в любом из этапов, а не только в его тактических знаниях или мышлении, что отражает </w:t>
      </w:r>
      <w:proofErr w:type="spellStart"/>
      <w:r>
        <w:rPr>
          <w:sz w:val="28"/>
          <w:szCs w:val="28"/>
        </w:rPr>
        <w:t>деятельностный</w:t>
      </w:r>
      <w:proofErr w:type="spellEnd"/>
      <w:r>
        <w:rPr>
          <w:sz w:val="28"/>
          <w:szCs w:val="28"/>
        </w:rPr>
        <w:t xml:space="preserve"> характер психической активности в спорте.</w:t>
      </w:r>
    </w:p>
    <w:p w:rsidR="007A1B91" w:rsidRDefault="007A1B91" w:rsidP="007A1B91">
      <w:pPr>
        <w:ind w:firstLine="527"/>
        <w:jc w:val="both"/>
        <w:rPr>
          <w:sz w:val="28"/>
          <w:szCs w:val="28"/>
        </w:rPr>
      </w:pPr>
    </w:p>
    <w:tbl>
      <w:tblPr>
        <w:tblStyle w:val="a5"/>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3118"/>
        <w:gridCol w:w="2410"/>
      </w:tblGrid>
      <w:tr w:rsidR="007A1B91" w:rsidTr="000B35F2">
        <w:tc>
          <w:tcPr>
            <w:tcW w:w="1701" w:type="dxa"/>
            <w:vAlign w:val="center"/>
            <w:hideMark/>
          </w:tcPr>
          <w:p w:rsidR="007A1B91" w:rsidRDefault="003E331F" w:rsidP="000B35F2">
            <w:pPr>
              <w:spacing w:after="200" w:line="276" w:lineRule="auto"/>
              <w:jc w:val="center"/>
              <w:rPr>
                <w:sz w:val="28"/>
                <w:szCs w:val="28"/>
              </w:rPr>
            </w:pPr>
            <w:r w:rsidRPr="003E331F">
              <w:rPr>
                <w:noProof/>
              </w:rPr>
              <w:pict>
                <v:shape id="Стрелка углом 2" o:spid="_x0000_s1026" style="position:absolute;left:0;text-align:left;margin-left:6.75pt;margin-top:12.05pt;width:64.05pt;height:6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13435,86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ZcmQIAAE0FAAAOAAAAZHJzL2Uyb0RvYy54bWysVMFuEzEQvSPxD5bvdJM0LSXqpopaFSFV&#10;bUSLena8dncl22NsJ5twQvAl/AES4gKIb9j+EWPvZlu1FQdEInlnPDNvPM8zPjxaa0VWwvkKTE6H&#10;OwNKhOFQVOYmp++uTl8cUOIDMwVTYERON8LTo+nzZ4e1nYgRlKAK4QiCGD+pbU7LEOwkyzwvhWZ+&#10;B6wwaJTgNAuoupuscKxGdK2y0WCwn9XgCuuAC+9x96Q10mnCl1LwcCGlF4GonOLZQlpdWhdxzaaH&#10;bHLjmC0r3h2D/cMpNKsMJu2hTlhgZOmqR1C64g48yLDDQWcgZcVFqgGrGQ4eVHNZMitSLUiOtz1N&#10;/v/B8vPV3JGqyOmIEsM0XlHz5fbT7cfme/Oz+dF8Jbefm28o/m5+kVGkq7Z+glGXdu46zaMYa19L&#10;p+MXqyLrRPGmp1isA+G4eTDcHe/uUcLRdLCP/3QF2V2wdT68FqBJFHK6ECbMnIM6sctWZz5gVvTf&#10;+qEST9SeIUlho0Q8hjJvhcTSMOsoRaemEsfKkRXDdmCcI/iwNZWsEO323gB/sVBM0kckLQFGZFkp&#10;1WN3ALFhH2O3MJ1/DBWpJ/vgwd8O1gb3ESkzmNAH68qAewpAYVVd5tZ/S1JLTWRpAcUGL95BOxHe&#10;8tMKCT9jPsyZwxHAYcGxDhe4SAV1TqGTKCnBfXhqP/pjZ6KVkhpHKqf+/ZI5QYl6Y7BnXw3H4ziD&#10;SRnvvRyh4u5bFvctZqmPAa9piA+I5UmM/kFtRelAX+P0z2JWNDHDMXdOeXBb5Ti0o47vBxezWXLD&#10;ubMsnJlLyyN4ZDX20tX6mjnbdV3Adj2H7fixyYO+a31jpIHZMoCsUlPe8drxjTObGqd7X+KjcF9P&#10;Xnev4PQPAAAA//8DAFBLAwQUAAYACAAAACEAbK+SMOAAAAAJAQAADwAAAGRycy9kb3ducmV2Lnht&#10;bEyPQU/DMAyF70j8h8hIXBBLOkoHpekESEzigmCbJnHLGq8tNE7VZFv593gnuPnpPT9/Luaj68QB&#10;h9B60pBMFAikytuWag3r1cv1HYgQDVnTeUINPxhgXp6fFSa3/kgfeFjGWnAJhdxoaGLscylD1aAz&#10;YeJ7JPZ2fnAmshxqaQdz5HLXyalSmXSmJb7QmB6fG6y+l3vHGOpz957GxSzi1dfT21ouXjdyo/Xl&#10;xfj4ACLiGP/CcMLnHSiZaev3ZIPoWN/cclLDNE1AnPw0yUBsecjUPciykP8/KH8BAAD//wMAUEsB&#10;Ai0AFAAGAAgAAAAhALaDOJL+AAAA4QEAABMAAAAAAAAAAAAAAAAAAAAAAFtDb250ZW50X1R5cGVz&#10;XS54bWxQSwECLQAUAAYACAAAACEAOP0h/9YAAACUAQAACwAAAAAAAAAAAAAAAAAvAQAAX3JlbHMv&#10;LnJlbHNQSwECLQAUAAYACAAAACEATAE2XJkCAABNBQAADgAAAAAAAAAAAAAAAAAuAgAAZHJzL2Uy&#10;b0RvYy54bWxQSwECLQAUAAYACAAAACEAbK+SMOAAAAAJAQAADwAAAAAAAAAAAAAAAADzBAAAZHJz&#10;L2Rvd25yZXYueG1sUEsFBgAAAAAEAAQA8wAAAAAGAAAAAA==&#10;" path="m,868680l,457557c,261011,159332,101679,355878,101679r254198,l610076,,813435,203359,610076,406718r,-101680l355878,305038v-84234,,-152519,68285,-152519,152519l203359,868680,,868680xe" fillcolor="#4472c4 [3204]" strokecolor="#1f3763 [1604]" strokeweight="1pt">
                  <v:stroke joinstyle="miter"/>
                  <v:path arrowok="t" o:connecttype="custom" o:connectlocs="0,868680;0,457557;355878,101679;610076,101679;610076,0;813435,203359;610076,406718;610076,305038;355878,305038;203359,457557;203359,868680;0,868680" o:connectangles="0,0,0,0,0,0,0,0,0,0,0,0"/>
                </v:shape>
              </w:pict>
            </w:r>
          </w:p>
        </w:tc>
        <w:tc>
          <w:tcPr>
            <w:tcW w:w="3118" w:type="dxa"/>
            <w:vAlign w:val="center"/>
            <w:hideMark/>
          </w:tcPr>
          <w:p w:rsidR="007A1B91" w:rsidRDefault="007A1B91" w:rsidP="000B35F2">
            <w:pPr>
              <w:spacing w:after="200" w:line="276" w:lineRule="auto"/>
              <w:jc w:val="center"/>
              <w:rPr>
                <w:sz w:val="28"/>
                <w:szCs w:val="28"/>
              </w:rPr>
            </w:pPr>
            <w:r>
              <w:rPr>
                <w:sz w:val="28"/>
                <w:szCs w:val="28"/>
              </w:rPr>
              <w:t>Моделирование вариантов развития ситуации и выбор наилучшего действия для реализации</w:t>
            </w:r>
          </w:p>
        </w:tc>
        <w:tc>
          <w:tcPr>
            <w:tcW w:w="2410" w:type="dxa"/>
            <w:vAlign w:val="center"/>
            <w:hideMark/>
          </w:tcPr>
          <w:p w:rsidR="007A1B91" w:rsidRDefault="003E331F" w:rsidP="000B35F2">
            <w:pPr>
              <w:spacing w:after="200" w:line="276" w:lineRule="auto"/>
              <w:jc w:val="center"/>
              <w:rPr>
                <w:sz w:val="28"/>
                <w:szCs w:val="28"/>
              </w:rPr>
            </w:pPr>
            <w:r w:rsidRPr="003E331F">
              <w:rPr>
                <w:noProof/>
              </w:rPr>
              <w:pict>
                <v:shape id="Стрелка углом 10" o:spid="_x0000_s1029" style="position:absolute;left:0;text-align:left;margin-left:-1.5pt;margin-top:2.8pt;width:64.05pt;height:68.4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13435,86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UcZoQIAAF0FAAAOAAAAZHJzL2Uyb0RvYy54bWysVMFuEzEQvSPxD5bvdJM0KSXqpopaFSFV&#10;bUWLena8dncl22NsJ5twQvAl/AES4gKIb9j+EWPvZlvanhCJtJrxzLyZeZ7xweFaK7ISzldgcjrc&#10;GVAiDIeiMjc5fXd18mKfEh+YKZgCI3K6EZ4ezp4/O6jtVIygBFUIRxDE+Gltc1qGYKdZ5nkpNPM7&#10;YIVBowSnWUDV3WSFYzWia5WNBoO9rAZXWAdceI+nx62RzhK+lIKHcym9CETlFGsL6evSdxG/2eyA&#10;TW8cs2XFuzLYP1ShWWUwaQ91zAIjS1c9gtIVd+BBhh0OOgMpKy5SD9jNcPCgm8uSWZF6QXK87Wny&#10;/w+Wn60uHKkKvDukxzCNd9R8uf10+7H53vxsfjRfye3n5huKv5tfBH2QsNr6KcZd2gvXaR7F2P1a&#10;Ok0cIMuT8SD+EifYJVknyjc95WIdCMfD/eHueHdCCUfT/h7+U4ashYqQ1vnwWoAmUcjpQpgwdw7q&#10;hMxWpz5gDei/9UMl1tdWlKSwUSIiKfNWSGwVs45SdBoycaQcWTEcD8Y5gg9bU8kK0R5PUh9tkj4i&#10;pUyAEVlWSvXYHUAc4MfYLUznH0NFmtE+uCWsT/N3YW1wH5Eygwl9sK4MuKc6U9hVl7n135LUUhNZ&#10;WkCxwUFId4eD4C0/qZDwU+bDBXO4EniIax7O8SMV1DmFTqKkBPfhqfPoj5OKVkpqXLGc+vdL5gQl&#10;6o3BGX41HI/jTiZlPHk5QsXdtyzuW8xSHwFe0zBVl8ToH9RWlA70Nb4G85gVTcxwzJ1THtxWOQrt&#10;6uN7wsV8ntxwDy0Lp+bS8ggeWY2zdLW+Zs52UxdwXM9gu45s+mDuWt8YaWC+DCCrNJR3vHZ84w6n&#10;wenem/hI3NeT192rOPsDAAD//wMAUEsDBBQABgAIAAAAIQAFbLmz3gAAAAgBAAAPAAAAZHJzL2Rv&#10;d25yZXYueG1sTI/BbsIwEETvlfoP1lbqDRxAbZMQB0GlVtwqKJV6XOLFiRqvo9iE8Pc1p/Y2qxnN&#10;vC1Wo23FQL1vHCuYTRMQxJXTDRsFh8+3SQrCB2SNrWNScCUPq/L+rsBcuwvvaNgHI2IJ+xwV1CF0&#10;uZS+qsmin7qOOHon11sM8eyN1D1eYrlt5TxJnqXFhuNCjR291lT97M9WwWDsdv2Bh3RrNu/0ddXj&#10;96zaKPX4MK6XIAKN4S8MN/yIDmVkOrozay9aBZOXRUwqyDIQN3uePYE4RrFIE5BlIf8/UP4CAAD/&#10;/wMAUEsBAi0AFAAGAAgAAAAhALaDOJL+AAAA4QEAABMAAAAAAAAAAAAAAAAAAAAAAFtDb250ZW50&#10;X1R5cGVzXS54bWxQSwECLQAUAAYACAAAACEAOP0h/9YAAACUAQAACwAAAAAAAAAAAAAAAAAvAQAA&#10;X3JlbHMvLnJlbHNQSwECLQAUAAYACAAAACEAwelHGaECAABdBQAADgAAAAAAAAAAAAAAAAAuAgAA&#10;ZHJzL2Uyb0RvYy54bWxQSwECLQAUAAYACAAAACEABWy5s94AAAAIAQAADwAAAAAAAAAAAAAAAAD7&#10;BAAAZHJzL2Rvd25yZXYueG1sUEsFBgAAAAAEAAQA8wAAAAYGAAAAAA==&#10;" path="m,868680l,457557c,261011,159332,101679,355878,101679r254198,l610076,,813435,203359,610076,406718r,-101680l355878,305038v-84234,,-152519,68285,-152519,152519l203359,868680,,868680xe" fillcolor="#4472c4 [3204]" strokecolor="#1f3763 [1604]" strokeweight="1pt">
                  <v:stroke joinstyle="miter"/>
                  <v:path arrowok="t" o:connecttype="custom" o:connectlocs="0,868680;0,457557;355878,101679;610076,101679;610076,0;813435,203359;610076,406718;610076,305038;355878,305038;203359,457557;203359,868680;0,868680" o:connectangles="0,0,0,0,0,0,0,0,0,0,0,0"/>
                </v:shape>
              </w:pict>
            </w:r>
          </w:p>
        </w:tc>
      </w:tr>
      <w:tr w:rsidR="007A1B91" w:rsidTr="000B35F2">
        <w:tc>
          <w:tcPr>
            <w:tcW w:w="1701" w:type="dxa"/>
            <w:vAlign w:val="center"/>
            <w:hideMark/>
          </w:tcPr>
          <w:p w:rsidR="007A1B91" w:rsidRDefault="007A1B91" w:rsidP="000B35F2">
            <w:pPr>
              <w:spacing w:after="200" w:line="276" w:lineRule="auto"/>
              <w:jc w:val="center"/>
              <w:rPr>
                <w:sz w:val="28"/>
                <w:szCs w:val="28"/>
              </w:rPr>
            </w:pPr>
            <w:r>
              <w:rPr>
                <w:sz w:val="28"/>
                <w:szCs w:val="28"/>
              </w:rPr>
              <w:t>Восприятие ситуации</w:t>
            </w:r>
          </w:p>
        </w:tc>
        <w:tc>
          <w:tcPr>
            <w:tcW w:w="3118" w:type="dxa"/>
            <w:vAlign w:val="center"/>
          </w:tcPr>
          <w:p w:rsidR="007A1B91" w:rsidRDefault="007A1B91" w:rsidP="000B35F2">
            <w:pPr>
              <w:spacing w:after="200" w:line="276" w:lineRule="auto"/>
              <w:jc w:val="center"/>
              <w:rPr>
                <w:sz w:val="28"/>
                <w:szCs w:val="28"/>
              </w:rPr>
            </w:pPr>
          </w:p>
        </w:tc>
        <w:tc>
          <w:tcPr>
            <w:tcW w:w="2410" w:type="dxa"/>
            <w:vAlign w:val="center"/>
            <w:hideMark/>
          </w:tcPr>
          <w:p w:rsidR="007A1B91" w:rsidRDefault="007A1B91" w:rsidP="000B35F2">
            <w:pPr>
              <w:spacing w:after="200" w:line="276" w:lineRule="auto"/>
              <w:jc w:val="center"/>
              <w:rPr>
                <w:sz w:val="28"/>
                <w:szCs w:val="28"/>
              </w:rPr>
            </w:pPr>
            <w:r>
              <w:rPr>
                <w:sz w:val="28"/>
                <w:szCs w:val="28"/>
              </w:rPr>
              <w:t>Конкретизация исполнительских систем</w:t>
            </w:r>
          </w:p>
        </w:tc>
      </w:tr>
      <w:tr w:rsidR="007A1B91" w:rsidTr="000B35F2">
        <w:trPr>
          <w:trHeight w:val="1494"/>
        </w:trPr>
        <w:tc>
          <w:tcPr>
            <w:tcW w:w="1701" w:type="dxa"/>
            <w:vAlign w:val="center"/>
            <w:hideMark/>
          </w:tcPr>
          <w:p w:rsidR="007A1B91" w:rsidRDefault="003E331F" w:rsidP="000B35F2">
            <w:pPr>
              <w:spacing w:after="200" w:line="276" w:lineRule="auto"/>
              <w:jc w:val="center"/>
              <w:rPr>
                <w:sz w:val="28"/>
                <w:szCs w:val="28"/>
              </w:rPr>
            </w:pPr>
            <w:r w:rsidRPr="003E331F">
              <w:rPr>
                <w:noProof/>
              </w:rPr>
              <w:pict>
                <v:shape id="Стрелка углом 3" o:spid="_x0000_s1028" style="position:absolute;left:0;text-align:left;margin-left:12.7pt;margin-top:-12.3pt;width:64.05pt;height:68.4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13435,86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zQsogIAAFwFAAAOAAAAZHJzL2Uyb0RvYy54bWysVMFuEzEQvSPxD5bvdLNJWkqUTRW1KkKq&#10;2ooW9ex47e5KXo+xnWzCCcGX8AdIiAsgvmH7R4y9m21oe0Ik0mrGM/Nm5nnG06N1pchKWFeCzmi6&#10;N6BEaA55qW8z+u769MUhJc4znTMFWmR0Ixw9mj1/Nq3NRAyhAJULSxBEu0ltMlp4byZJ4nghKub2&#10;wAiNRgm2Yh5Ve5vkltWIXqlkOBgcJDXY3Fjgwjk8PWmNdBbxpRTcX0jphCcqo1ibj18bv4vwTWZT&#10;Nrm1zBQl78pg/1BFxUqNSXuoE+YZWdryEVRVcgsOpN/jUCUgZclF7AG7SQcPurkqmBGxFyTHmZ4m&#10;9/9g+fnq0pIyz+iIEs0qvKLmy92nu4/N9+Zn86P5Su4+N99Q/N38IqNAV23cBKOuzKXtNIdi6H0t&#10;bUUsIMfpAd4N/iIl2CRZR8Y3PeNi7QnHw8N0NB7tU8LRdHiA/3gjSYsVMI11/rWAigQhowuh/dxa&#10;qCMyW505j0Wg/9YPlVBgW1KU/EaJgKT0WyGxU8w6jNFxxsSxsmTFcDoY5wietqaC5aI93o99tEn6&#10;iJgyAgZkWSrVY3cAYX4fY7cwnX8IFXFE++CWsD7N34W1wX1EzAza98FVqcE+1ZnCrrrMrf+WpJaa&#10;wNIC8g3OQbw8XBNn+GmJhJ8x5y+ZxY3AQ9xyf4EfqaDOKHQSJQXYD0+dB38cVLRSUuOGZdS9XzIr&#10;KFFvNI7wq3Q8DisZlfH+yyEqdtey2LXoZXUMeE1prC6Kwd+rrSgtVDf4GMxDVjQxzTF3Rrm3W+XY&#10;t5uPzwkX83l0wzU0zJ/pK8MDeGA1zNL1+oZZ002dx3E9h+02ssmDuWt9Q6SG+dKDLONQ3vPa8Y0r&#10;HAene27CG7GrR6/7R3H2BwAA//8DAFBLAwQUAAYACAAAACEAofB0SOAAAAAKAQAADwAAAGRycy9k&#10;b3ducmV2LnhtbEyPsU7DMBCGdyTewTokttZOqtIS4lQVEmJhacoAm2sfSUp8tmI3DTw97kS3O92n&#10;/76/3Ey2ZyMOoXMkIZsLYEjamY4aCe/7l9kaWIiKjOodoYQfDLCpbm9KVRh3ph2OdWxYCqFQKAlt&#10;jL7gPOgWrQpz55HS7csNVsW0Dg03gzqncNvzXIgHblVH6UOrPD63qL/rk5VQf+5el0c/6oUWe/f2&#10;e9Rb/6GlvL+btk/AIk7xH4aLflKHKjkd3IlMYL2EPMsSKWGWiwWwC7BcPQI7pEGs1sCrkl9XqP4A&#10;AAD//wMAUEsBAi0AFAAGAAgAAAAhALaDOJL+AAAA4QEAABMAAAAAAAAAAAAAAAAAAAAAAFtDb250&#10;ZW50X1R5cGVzXS54bWxQSwECLQAUAAYACAAAACEAOP0h/9YAAACUAQAACwAAAAAAAAAAAAAAAAAv&#10;AQAAX3JlbHMvLnJlbHNQSwECLQAUAAYACAAAACEAMl80LKICAABcBQAADgAAAAAAAAAAAAAAAAAu&#10;AgAAZHJzL2Uyb0RvYy54bWxQSwECLQAUAAYACAAAACEAofB0SOAAAAAKAQAADwAAAAAAAAAAAAAA&#10;AAD8BAAAZHJzL2Rvd25yZXYueG1sUEsFBgAAAAAEAAQA8wAAAAkGAAAAAA==&#10;" path="m,868680l,457557c,261011,159332,101679,355878,101679r254198,l610076,,813435,203359,610076,406718r,-101680l355878,305038v-84234,,-152519,68285,-152519,152519l203359,868680,,868680xe" fillcolor="#4472c4 [3204]" strokecolor="#1f3763 [1604]" strokeweight="1pt">
                  <v:stroke joinstyle="miter"/>
                  <v:path arrowok="t" o:connecttype="custom" o:connectlocs="0,868680;0,457557;355878,101679;610076,101679;610076,0;813435,203359;610076,406718;610076,305038;355878,305038;203359,457557;203359,868680;0,868680" o:connectangles="0,0,0,0,0,0,0,0,0,0,0,0"/>
                </v:shape>
              </w:pict>
            </w:r>
          </w:p>
        </w:tc>
        <w:tc>
          <w:tcPr>
            <w:tcW w:w="3118" w:type="dxa"/>
            <w:vAlign w:val="center"/>
          </w:tcPr>
          <w:p w:rsidR="007A1B91" w:rsidRDefault="007A1B91" w:rsidP="000B35F2">
            <w:pPr>
              <w:spacing w:after="200" w:line="276" w:lineRule="auto"/>
              <w:jc w:val="center"/>
              <w:rPr>
                <w:sz w:val="28"/>
                <w:szCs w:val="28"/>
              </w:rPr>
            </w:pPr>
          </w:p>
          <w:p w:rsidR="007A1B91" w:rsidRDefault="007A1B91" w:rsidP="000B35F2">
            <w:pPr>
              <w:spacing w:after="200" w:line="276" w:lineRule="auto"/>
              <w:jc w:val="center"/>
              <w:rPr>
                <w:sz w:val="28"/>
                <w:szCs w:val="28"/>
              </w:rPr>
            </w:pPr>
            <w:r>
              <w:rPr>
                <w:sz w:val="28"/>
                <w:szCs w:val="28"/>
              </w:rPr>
              <w:t>Моторная реализация действия</w:t>
            </w:r>
          </w:p>
        </w:tc>
        <w:tc>
          <w:tcPr>
            <w:tcW w:w="2410" w:type="dxa"/>
            <w:vAlign w:val="center"/>
            <w:hideMark/>
          </w:tcPr>
          <w:p w:rsidR="007A1B91" w:rsidRDefault="003E331F" w:rsidP="000B35F2">
            <w:pPr>
              <w:spacing w:after="200" w:line="276" w:lineRule="auto"/>
              <w:jc w:val="center"/>
              <w:rPr>
                <w:sz w:val="28"/>
                <w:szCs w:val="28"/>
              </w:rPr>
            </w:pPr>
            <w:r w:rsidRPr="003E331F">
              <w:rPr>
                <w:noProof/>
              </w:rPr>
              <w:pict>
                <v:shape id="Стрелка углом 11" o:spid="_x0000_s1027" style="position:absolute;left:0;text-align:left;margin-left:4.5pt;margin-top:-3.45pt;width:64.05pt;height:68.4pt;rotation:18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13435,86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lKOpAIAAF4FAAAOAAAAZHJzL2Uyb0RvYy54bWysVMFuEzEQvSPxD5bvdLNpWkLUTRWlKkKq&#10;2ooW9ex47e5KXtuMnWzCCcGX8AdIiAsgvmH7R4y9m21oe0Ik0mrGM/Nm5nnGR8frSpGVAFcandF0&#10;b0CJ0Nzkpb7N6Lvr0xdjSpxnOmfKaJHRjXD0ePr82VFtJ2JoCqNyAQRBtJvUNqOF93aSJI4XomJu&#10;z1ih0SgNVMyjCrdJDqxG9Eolw8HgMKkN5BYMF87h6UlrpNOIL6Xg/kJKJzxRGcXafPxC/C7CN5ke&#10;scktMFuUvCuD/UMVFSs1Ju2hTphnZAnlI6iq5GCckX6PmyoxUpZcxB6wm3TwoJurglkRe0FynO1p&#10;cv8Plp+vLoGUOd5dSolmFd5R8+Xu093H5nvzs/nRfCV3n5tvKP5ufhH0QcJq6yYYd2UvodMciqH7&#10;tYSKgEGW08F4EH6RFGyTrCPnm55zsfaE4+E43R/tH1DC0TQ+xH+8k6TFCpgWnH8tTEWCkNGF0H4G&#10;YOqIzFZnzmMR6L/1QyUU2JYUJb9RIiAp/VZI7BWzDmN0nDIxV0BWDOeDcY7gaWsqWC7a44PYR5uk&#10;j4gpI2BAlqVSPXYHECb4MXYL0/mHUBGHtA9uCevT/F1YG9xHxMxG+z64KrWBpzpT2FWXufXfktRS&#10;E1hamHyDkxAvDxfFWX5aIuFnzPlLBrgTeIh77i/wI5WpM2o6iZLCwIenzoM/jipaKalxxzLq3i8Z&#10;CErUG41D/CodjcJSRmV08HKICuxaFrsWvazmBq8J5xSri2Lw92orSjDVDT4Hs5AVTUxzzJ1R7mGr&#10;zH27+/igcDGbRTdcRMv8mb6yPIAHVsMsXa9vGNhu6jyO67nZ7iObPJi71jdEajNbeiPLOJT3vHZ8&#10;4xLHwekenPBK7OrR6/5ZnP4BAAD//wMAUEsDBBQABgAIAAAAIQCEHlEO3gAAAAgBAAAPAAAAZHJz&#10;L2Rvd25yZXYueG1sTI9BT8JAEIXvJv6HzZBwgy1g0NZuCdGUo4nVSLgt3bEtdmeb7kLLv3c46W0m&#10;7+W976Wb0bbigr1vHClYzCMQSKUzDVUKPj/y2RMIHzQZ3TpCBVf0sMnu71KdGDfQO16KUAkOIZ9o&#10;BXUIXSKlL2u02s9dh8Tat+utDvz2lTS9HjjctnIZRWtpdUPcUOsOX2osf4qz5d78K3/bRyf/uqse&#10;docrDVT4rVLTybh9BhFwDH9muOEzOmTMdHRnMl60CmJeEhTM1jGIm7x6XIA48rGMY5BZKv8PyH4B&#10;AAD//wMAUEsBAi0AFAAGAAgAAAAhALaDOJL+AAAA4QEAABMAAAAAAAAAAAAAAAAAAAAAAFtDb250&#10;ZW50X1R5cGVzXS54bWxQSwECLQAUAAYACAAAACEAOP0h/9YAAACUAQAACwAAAAAAAAAAAAAAAAAv&#10;AQAAX3JlbHMvLnJlbHNQSwECLQAUAAYACAAAACEArXZSjqQCAABeBQAADgAAAAAAAAAAAAAAAAAu&#10;AgAAZHJzL2Uyb0RvYy54bWxQSwECLQAUAAYACAAAACEAhB5RDt4AAAAIAQAADwAAAAAAAAAAAAAA&#10;AAD+BAAAZHJzL2Rvd25yZXYueG1sUEsFBgAAAAAEAAQA8wAAAAkGAAAAAA==&#10;" path="m,868680l,457557c,261011,159332,101679,355878,101679r254198,l610076,,813435,203359,610076,406718r,-101680l355878,305038v-84234,,-152519,68285,-152519,152519l203359,868680,,868680xe" fillcolor="#4472c4 [3204]" strokecolor="#1f3763 [1604]" strokeweight="1pt">
                  <v:stroke joinstyle="miter"/>
                  <v:path arrowok="t" o:connecttype="custom" o:connectlocs="0,868680;0,457557;355878,101679;610076,101679;610076,0;813435,203359;610076,406718;610076,305038;355878,305038;203359,457557;203359,868680;0,868680" o:connectangles="0,0,0,0,0,0,0,0,0,0,0,0"/>
                </v:shape>
              </w:pict>
            </w:r>
          </w:p>
        </w:tc>
      </w:tr>
    </w:tbl>
    <w:p w:rsidR="007A1B91" w:rsidRDefault="007A1B91" w:rsidP="007A1B91">
      <w:pPr>
        <w:spacing w:after="200" w:line="276" w:lineRule="auto"/>
        <w:rPr>
          <w:sz w:val="28"/>
          <w:szCs w:val="28"/>
        </w:rPr>
      </w:pPr>
      <w:r>
        <w:rPr>
          <w:sz w:val="28"/>
          <w:szCs w:val="28"/>
        </w:rPr>
        <w:t>Рис. 1. Этапы психической активности при выполнении действия</w:t>
      </w:r>
    </w:p>
    <w:p w:rsidR="007A1B91" w:rsidRDefault="007A1B91" w:rsidP="007A1B91">
      <w:pPr>
        <w:ind w:firstLine="527"/>
        <w:jc w:val="both"/>
        <w:rPr>
          <w:sz w:val="28"/>
          <w:szCs w:val="28"/>
        </w:rPr>
      </w:pPr>
      <w:r>
        <w:rPr>
          <w:sz w:val="28"/>
          <w:szCs w:val="28"/>
        </w:rPr>
        <w:t xml:space="preserve">В спортивной психологии кроме традиционной классификации видов мышления (наглядно-действенное, конкретно-образное, абстрактно-образное и абстрактно-логическое) различают стратегическое, тактическое и оперативное мышление. Стратегическим называют принятие решения с учетом дальнейшего развития событий в достижении конечной цели — победы, например, анализ соревновательной сетки или жеребьевки. Тактическое мышление — это принятие решения в конкретном противоборстве, например, борцовской схватке, фехтовальном поединке, игровом эпизоде и т. д. Оперативное мышление проявляется в условиях дефицита времени и в большинстве случаев протекает на неосознаваемых уровнях психической активности. В процессе соревнования, когда возникают напряженные ситуации, способные «переломить» ход поединка, тактическое мышление приобретает черты оперативного, т. е. принятие решения и его реализация происходят без </w:t>
      </w:r>
      <w:proofErr w:type="spellStart"/>
      <w:r>
        <w:rPr>
          <w:sz w:val="28"/>
          <w:szCs w:val="28"/>
        </w:rPr>
        <w:t>осознавания</w:t>
      </w:r>
      <w:proofErr w:type="spellEnd"/>
      <w:r>
        <w:rPr>
          <w:sz w:val="28"/>
          <w:szCs w:val="28"/>
        </w:rPr>
        <w:t xml:space="preserve">, «на автомате», а после завершения напряженного эпизода анализ ситуации возвращается к привычной форме. Поэтому для тактического мышления выделяют два уровня принятия решения: сенсорно-перцептивный (без интеллектуального анализа вариантов) и прогностический, когда для принятия решения задействованы </w:t>
      </w:r>
      <w:r>
        <w:rPr>
          <w:sz w:val="28"/>
          <w:szCs w:val="28"/>
        </w:rPr>
        <w:lastRenderedPageBreak/>
        <w:t xml:space="preserve">аналитические способности спортсмена, прошлый опыт, вероятностное прогнозирование и т. д. Примером принятия решения на сенсорно-перцептивном уровне являются сенсомоторные реакции спортсмена, когда сначала выполняется действие (старт в спринте, уклон, защита или контратака в боксе и фехтовании, группировка в броске вратаря или борца, нажатие кнопки в тестировании), а только потом приходит его осмысление и анализ результата. Внешне проявление </w:t>
      </w:r>
      <w:proofErr w:type="spellStart"/>
      <w:r>
        <w:rPr>
          <w:sz w:val="28"/>
          <w:szCs w:val="28"/>
        </w:rPr>
        <w:t>сенсомоторики</w:t>
      </w:r>
      <w:proofErr w:type="spellEnd"/>
      <w:r>
        <w:rPr>
          <w:sz w:val="28"/>
          <w:szCs w:val="28"/>
        </w:rPr>
        <w:t xml:space="preserve"> схоже с условно-рефлекторной активностью, но принципиально по механизму возникновения: рефлекс автоматичен на физиологическом уровне, а реакция на психическом, т. е. реакция «вписана» в тактику поведения как результат интеллектуальной работы спортсмена и предустановка на выполнение. Например, в единоборствах срабатывание рефлекса у соперника целенаправленно провоцируется ложными действиями и тактически обыгрывается сенсомоторными реакциями. Как указывалось выше, процесс принятия решения в дефиците времени аналогичен оперативному мышлению и включает в себя несколько ключевых фаз: </w:t>
      </w:r>
    </w:p>
    <w:p w:rsidR="007A1B91" w:rsidRDefault="007A1B91" w:rsidP="007A1B91">
      <w:pPr>
        <w:spacing w:line="276" w:lineRule="auto"/>
        <w:ind w:firstLine="567"/>
        <w:jc w:val="both"/>
        <w:rPr>
          <w:sz w:val="28"/>
          <w:szCs w:val="28"/>
        </w:rPr>
      </w:pPr>
      <w:r>
        <w:rPr>
          <w:sz w:val="28"/>
          <w:szCs w:val="28"/>
        </w:rPr>
        <w:t xml:space="preserve">• динамическое узнавание как способность быстро выделить типичные признаки ситуации и найти подходящий аналог в памяти; </w:t>
      </w:r>
    </w:p>
    <w:p w:rsidR="007A1B91" w:rsidRDefault="007A1B91" w:rsidP="007A1B91">
      <w:pPr>
        <w:spacing w:line="276" w:lineRule="auto"/>
        <w:ind w:firstLine="567"/>
        <w:jc w:val="both"/>
        <w:rPr>
          <w:sz w:val="28"/>
          <w:szCs w:val="28"/>
        </w:rPr>
      </w:pPr>
      <w:r>
        <w:rPr>
          <w:sz w:val="28"/>
          <w:szCs w:val="28"/>
        </w:rPr>
        <w:t xml:space="preserve">• динамическое структурирование как способность упорядочить компоненты ситуации, создав последовательность их будущих изменений, в том числе и своих действий; </w:t>
      </w:r>
    </w:p>
    <w:p w:rsidR="007A1B91" w:rsidRDefault="007A1B91" w:rsidP="007A1B91">
      <w:pPr>
        <w:spacing w:line="276" w:lineRule="auto"/>
        <w:ind w:firstLine="567"/>
        <w:jc w:val="both"/>
        <w:rPr>
          <w:sz w:val="28"/>
          <w:szCs w:val="28"/>
        </w:rPr>
      </w:pPr>
      <w:r>
        <w:rPr>
          <w:sz w:val="28"/>
          <w:szCs w:val="28"/>
        </w:rPr>
        <w:t xml:space="preserve">• вероятностное прогнозирование как способность определить и сравнить возможные варианты развития ситуации. </w:t>
      </w:r>
    </w:p>
    <w:p w:rsidR="007A1B91" w:rsidRDefault="007A1B91" w:rsidP="007A1B91">
      <w:pPr>
        <w:ind w:firstLine="527"/>
        <w:jc w:val="both"/>
        <w:rPr>
          <w:sz w:val="28"/>
          <w:szCs w:val="28"/>
        </w:rPr>
      </w:pPr>
      <w:r>
        <w:rPr>
          <w:sz w:val="28"/>
          <w:szCs w:val="28"/>
        </w:rPr>
        <w:t xml:space="preserve">При оценке тактического мышления спортсмена на </w:t>
      </w:r>
      <w:proofErr w:type="spellStart"/>
      <w:r>
        <w:rPr>
          <w:sz w:val="28"/>
          <w:szCs w:val="28"/>
        </w:rPr>
        <w:t>сенсорноперцептивном</w:t>
      </w:r>
      <w:proofErr w:type="spellEnd"/>
      <w:r>
        <w:rPr>
          <w:sz w:val="28"/>
          <w:szCs w:val="28"/>
        </w:rPr>
        <w:t xml:space="preserve"> уровне важно изучить эффективность психической активности во всех трех фазах принятия решения. Это достигается, как правило, путем комплексного изучения психомоторики, когда сопоставляются результаты тестирования разных сенсомоторных реакций. Принятие решения на прогностическом уровне задействует более сложные, поэтому и более медленные в реализации психические действия, одним из которых является моделирование. Например, в единоборствах спортсмен имеет модель самого себя как совокупность своих физических и технических возможностей, а также строит модель соперника, но уже как предположение о его возможностях и тактике поведения. Сопоставление этих моделей с учетом текущей ситуации поединка (счет, время, результат прошлых схваток, особенности судейства и т. д.) и лежат в основе принимаемых решений, т. е. фактически определяют соревновательное поведение спортсмена. Причем, важной частью принятия решения является рефлексивный анализ прошлых действий: например, я сделал этот прием и заработал очко — значит, надо его повторить и заработать еще одно очко или наоборот — повторять прием нельзя, так как соперник сделал выводы и уже будет готов к нему. Как показали наши исследования1, такое моделирование в процессе принятия решения тесно связано с техническим мастерством и квалификацией спортсмена. Нам удалось выделить три стратегии в принятии решения фехтовальщиками: 1) новички (спортсмены низкой квалификации) в поединке хаотично пробуют разные приемы без оценки их эффективности; 2) спортсмены средней квалификации (до КМС включительно) используют преимущественно изученные приемы, даже если они не приносят успеха; 3) высококвалифицированные фехтовальщики перебирают различные действия, пока не найдут успешного варианта (приема), который потом и повторяют до победы или пока противник не «перестроится». Таким образом, тактическое мышление юного спортсмена часто ограничивается изученным репертуаром технических приемов, что в дальнейшем может стать препятствием для повышения мастерства. Выбор, а также своевременная и качественная реализация нужного действия могут принести победу, но чаще тактические решения в соревновании объединяются в последовательность, создавая для соперников неповторимую интеллектуальную игру. Каждое решение является результатом анализа предыдущих действий, учета общей стратегии и подготовкой к следующим соревновательным ситуациям, что в итоге и определяет тактику конкретного поединка. Способность разгадывать тактические замыслы соперника дает существенное преимущество в спортивных играх и единоборствах, поэтому целесообразно уделять внимание ее развитию в тактической подготовке. Когда в соревновании используется повторение похожих действий, например, удары в теннисе, боксе, фехтовании, вероятностное прогнозирование преобразуется в «интуитивную статистику» — способность предвидеть очередное действие на основе учета предыдущих. Такое интуитивное разгадывание последовательности действий и подготовка к ним спортсменами субъективно ощущается как «подстройка» под соперника, что позволяет в дальнейшем «навязать» ему собственную тактику.</w:t>
      </w:r>
    </w:p>
    <w:p w:rsidR="007A1B91" w:rsidRDefault="007A1B91" w:rsidP="007A1B91">
      <w:pPr>
        <w:ind w:firstLine="527"/>
        <w:jc w:val="both"/>
        <w:rPr>
          <w:sz w:val="28"/>
          <w:szCs w:val="28"/>
        </w:rPr>
      </w:pPr>
      <w:r>
        <w:rPr>
          <w:sz w:val="28"/>
          <w:szCs w:val="28"/>
        </w:rPr>
        <w:t>Эффективность тактического мышления часто оценивают по общей результативности соревновательной деятельности (</w:t>
      </w:r>
      <w:proofErr w:type="spellStart"/>
      <w:r>
        <w:rPr>
          <w:sz w:val="28"/>
          <w:szCs w:val="28"/>
        </w:rPr>
        <w:t>выигралпроиграл</w:t>
      </w:r>
      <w:proofErr w:type="spellEnd"/>
      <w:r>
        <w:rPr>
          <w:sz w:val="28"/>
          <w:szCs w:val="28"/>
        </w:rPr>
        <w:t xml:space="preserve">), однако это ошибочная стратегия. Спортсмен может принимать правильные решения, но из-за снижения физических (усталость, травма) или технических (скользкое покрытие, неполадки в экипировке) возможностей итоговое действие не принесет ожидаемого результата. Поэтому в практике спортивной психодиагностики для изучения особенностей мышления используются методики, позволяющие оценить как общий уровень интеллектуальных способностей спортсмена, так и специализированные для конкретного вида спорта. </w:t>
      </w:r>
      <w:proofErr w:type="spellStart"/>
      <w:r>
        <w:rPr>
          <w:sz w:val="28"/>
          <w:szCs w:val="28"/>
        </w:rPr>
        <w:t>Деятельностный</w:t>
      </w:r>
      <w:proofErr w:type="spellEnd"/>
      <w:r>
        <w:rPr>
          <w:sz w:val="28"/>
          <w:szCs w:val="28"/>
        </w:rPr>
        <w:t xml:space="preserve"> характер спортивной активности вынуждает сразу отказаться от многих тестов интеллекта, где используются лингвистические или математические задания. Из классических методик изучения невербальных интеллектуальных способностей в спорте успешно применяется методика Дж. </w:t>
      </w:r>
      <w:proofErr w:type="spellStart"/>
      <w:r>
        <w:rPr>
          <w:sz w:val="28"/>
          <w:szCs w:val="28"/>
        </w:rPr>
        <w:t>Равена</w:t>
      </w:r>
      <w:proofErr w:type="spellEnd"/>
      <w:r>
        <w:rPr>
          <w:sz w:val="28"/>
          <w:szCs w:val="28"/>
        </w:rPr>
        <w:t xml:space="preserve"> «Прогрессивные матрицы», в частности ее модификация, сделанная психологами Санкт-Петербургского университета: 60 тестовых заданий авторского варианта методики были разделены на вариант</w:t>
      </w:r>
      <w:proofErr w:type="gramStart"/>
      <w:r>
        <w:rPr>
          <w:sz w:val="28"/>
          <w:szCs w:val="28"/>
        </w:rPr>
        <w:t xml:space="preserve"> А</w:t>
      </w:r>
      <w:proofErr w:type="gramEnd"/>
      <w:r>
        <w:rPr>
          <w:sz w:val="28"/>
          <w:szCs w:val="28"/>
        </w:rPr>
        <w:t xml:space="preserve"> и вариант Б, по 30 заданий в каждом, но выполняемых с ограничением времени. Два варианта дают возможность организовать тестирование спортсменов до и после развивающего воздействия, что позволяет оценить его эффективность, например, новой методике для тактической подготовки. Хорошим стимульным материалом для создания методик диагностики особенностей мышления являются различные головоломки. На основе «Игры 15» в 70-е гг. XX в. была разработана «Игра 5» (В. Н. Пушкин, 1972), позже преобразованная в «Игру 3» (А. В. Родионов, 1979), а затем в компьютерный тест-тренажер «Фишки» (В. Г. </w:t>
      </w:r>
      <w:proofErr w:type="spellStart"/>
      <w:r>
        <w:rPr>
          <w:sz w:val="28"/>
          <w:szCs w:val="28"/>
        </w:rPr>
        <w:t>Сивицкий</w:t>
      </w:r>
      <w:proofErr w:type="spellEnd"/>
      <w:r>
        <w:rPr>
          <w:sz w:val="28"/>
          <w:szCs w:val="28"/>
        </w:rPr>
        <w:t>, 1998). В методике требуется максимально быстро расставить цветные фишки на клетки соответствующего цвета, перемещаясь только по свободным соседним клеткам. Фиксируется количество сделанных ходов и время выполнения задания, а в компьютерном варианте еще и время каждого хода, что позволило выделить основные стратегии решения логических задач с перестановкой объектов (рис. 15.2)1.</w:t>
      </w:r>
    </w:p>
    <w:p w:rsidR="007A1B91" w:rsidRDefault="007A1B91" w:rsidP="007A1B91">
      <w:pPr>
        <w:spacing w:after="200" w:line="276" w:lineRule="auto"/>
        <w:rPr>
          <w:sz w:val="28"/>
          <w:szCs w:val="28"/>
        </w:rPr>
      </w:pPr>
    </w:p>
    <w:p w:rsidR="007A1B91" w:rsidRPr="00A77576" w:rsidRDefault="007A1B91" w:rsidP="007A1B91">
      <w:pPr>
        <w:pStyle w:val="a3"/>
        <w:spacing w:before="60" w:after="60"/>
        <w:rPr>
          <w:bCs/>
          <w:sz w:val="28"/>
          <w:szCs w:val="28"/>
        </w:rPr>
      </w:pPr>
      <w:r>
        <w:rPr>
          <w:bCs/>
          <w:sz w:val="28"/>
          <w:szCs w:val="28"/>
        </w:rPr>
        <w:t xml:space="preserve">39.2 ИССЛЕДОВАНИЕ </w:t>
      </w:r>
      <w:r w:rsidRPr="00A77576">
        <w:rPr>
          <w:bCs/>
          <w:sz w:val="28"/>
          <w:szCs w:val="28"/>
        </w:rPr>
        <w:t>ОСОБЕННОСТ</w:t>
      </w:r>
      <w:r>
        <w:rPr>
          <w:bCs/>
          <w:sz w:val="28"/>
          <w:szCs w:val="28"/>
        </w:rPr>
        <w:t>ЕЙПСИХО</w:t>
      </w:r>
      <w:r w:rsidRPr="00A77576">
        <w:rPr>
          <w:bCs/>
          <w:sz w:val="28"/>
          <w:szCs w:val="28"/>
        </w:rPr>
        <w:t>МОТОРИКИ</w:t>
      </w:r>
    </w:p>
    <w:p w:rsidR="007A1B91" w:rsidRPr="00C95D02" w:rsidRDefault="007A1B91" w:rsidP="007A1B91">
      <w:pPr>
        <w:pStyle w:val="a6"/>
        <w:spacing w:line="240" w:lineRule="auto"/>
        <w:rPr>
          <w:kern w:val="0"/>
          <w:sz w:val="28"/>
          <w:szCs w:val="28"/>
        </w:rPr>
      </w:pPr>
      <w:r w:rsidRPr="00C95D02">
        <w:rPr>
          <w:kern w:val="0"/>
          <w:sz w:val="28"/>
          <w:szCs w:val="28"/>
        </w:rPr>
        <w:t xml:space="preserve">Сенсомоторные реакции являются важным показателем готовности спортсмена к соревнованию. В оперативной деятельности, когда решение приходится принимать очень быстро и тактически адекватно, значение </w:t>
      </w:r>
      <w:proofErr w:type="spellStart"/>
      <w:r w:rsidRPr="00C95D02">
        <w:rPr>
          <w:kern w:val="0"/>
          <w:sz w:val="28"/>
          <w:szCs w:val="28"/>
        </w:rPr>
        <w:t>сенсомоторики</w:t>
      </w:r>
      <w:proofErr w:type="spellEnd"/>
      <w:r w:rsidRPr="00C95D02">
        <w:rPr>
          <w:kern w:val="0"/>
          <w:sz w:val="28"/>
          <w:szCs w:val="28"/>
        </w:rPr>
        <w:t xml:space="preserve"> неизмеримо возрастает. Особенности </w:t>
      </w:r>
      <w:proofErr w:type="spellStart"/>
      <w:r w:rsidRPr="00C95D02">
        <w:rPr>
          <w:kern w:val="0"/>
          <w:sz w:val="28"/>
          <w:szCs w:val="28"/>
        </w:rPr>
        <w:t>сенсомоторики</w:t>
      </w:r>
      <w:proofErr w:type="spellEnd"/>
      <w:r w:rsidRPr="00C95D02">
        <w:rPr>
          <w:kern w:val="0"/>
          <w:sz w:val="28"/>
          <w:szCs w:val="28"/>
        </w:rPr>
        <w:t xml:space="preserve"> обусловливают индивидуальный стиль деятельности, тактику борьбы с конкретным соперником и общую стратегию поведения в соревновании. </w:t>
      </w:r>
    </w:p>
    <w:p w:rsidR="007A1B91" w:rsidRPr="00C95D02" w:rsidRDefault="007A1B91" w:rsidP="007A1B91">
      <w:pPr>
        <w:rPr>
          <w:sz w:val="28"/>
          <w:szCs w:val="28"/>
        </w:rPr>
      </w:pPr>
    </w:p>
    <w:tbl>
      <w:tblPr>
        <w:tblW w:w="8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0"/>
        <w:gridCol w:w="192"/>
        <w:gridCol w:w="708"/>
        <w:gridCol w:w="236"/>
        <w:gridCol w:w="664"/>
        <w:gridCol w:w="851"/>
        <w:gridCol w:w="22"/>
        <w:gridCol w:w="252"/>
        <w:gridCol w:w="97"/>
        <w:gridCol w:w="129"/>
        <w:gridCol w:w="89"/>
        <w:gridCol w:w="349"/>
        <w:gridCol w:w="191"/>
        <w:gridCol w:w="45"/>
        <w:gridCol w:w="46"/>
        <w:gridCol w:w="348"/>
        <w:gridCol w:w="281"/>
        <w:gridCol w:w="225"/>
        <w:gridCol w:w="34"/>
        <w:gridCol w:w="12"/>
        <w:gridCol w:w="190"/>
        <w:gridCol w:w="259"/>
        <w:gridCol w:w="360"/>
        <w:gridCol w:w="720"/>
        <w:gridCol w:w="687"/>
        <w:gridCol w:w="236"/>
        <w:gridCol w:w="22"/>
      </w:tblGrid>
      <w:tr w:rsidR="007A1B91" w:rsidRPr="00924EA5" w:rsidTr="000B35F2">
        <w:trPr>
          <w:gridAfter w:val="1"/>
          <w:wAfter w:w="22" w:type="dxa"/>
          <w:cantSplit/>
          <w:jc w:val="center"/>
        </w:trPr>
        <w:tc>
          <w:tcPr>
            <w:tcW w:w="1906" w:type="dxa"/>
            <w:gridSpan w:val="4"/>
            <w:tcBorders>
              <w:top w:val="nil"/>
              <w:left w:val="nil"/>
              <w:bottom w:val="nil"/>
              <w:right w:val="single" w:sz="4" w:space="0" w:color="auto"/>
            </w:tcBorders>
            <w:vAlign w:val="center"/>
          </w:tcPr>
          <w:p w:rsidR="007A1B91" w:rsidRPr="00924EA5" w:rsidRDefault="007A1B91" w:rsidP="000B35F2">
            <w:pPr>
              <w:pStyle w:val="a6"/>
              <w:spacing w:line="240" w:lineRule="auto"/>
              <w:jc w:val="center"/>
              <w:rPr>
                <w:kern w:val="0"/>
                <w:sz w:val="24"/>
                <w:szCs w:val="24"/>
              </w:rPr>
            </w:pPr>
          </w:p>
        </w:tc>
        <w:tc>
          <w:tcPr>
            <w:tcW w:w="3635" w:type="dxa"/>
            <w:gridSpan w:val="16"/>
            <w:tcBorders>
              <w:left w:val="single" w:sz="4" w:space="0" w:color="auto"/>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Сенсомоторные реакции</w:t>
            </w:r>
          </w:p>
        </w:tc>
        <w:tc>
          <w:tcPr>
            <w:tcW w:w="2452" w:type="dxa"/>
            <w:gridSpan w:val="6"/>
            <w:tcBorders>
              <w:top w:val="nil"/>
              <w:left w:val="single" w:sz="4" w:space="0" w:color="auto"/>
              <w:bottom w:val="nil"/>
              <w:right w:val="nil"/>
            </w:tcBorders>
            <w:vAlign w:val="center"/>
          </w:tcPr>
          <w:p w:rsidR="007A1B91" w:rsidRPr="00924EA5" w:rsidRDefault="007A1B91" w:rsidP="000B35F2">
            <w:pPr>
              <w:pStyle w:val="a6"/>
              <w:spacing w:line="240" w:lineRule="auto"/>
              <w:jc w:val="center"/>
              <w:rPr>
                <w:kern w:val="0"/>
                <w:sz w:val="24"/>
                <w:szCs w:val="24"/>
              </w:rPr>
            </w:pPr>
          </w:p>
        </w:tc>
      </w:tr>
      <w:tr w:rsidR="007A1B91" w:rsidRPr="00924EA5" w:rsidTr="000B35F2">
        <w:trPr>
          <w:gridAfter w:val="1"/>
          <w:wAfter w:w="22" w:type="dxa"/>
          <w:cantSplit/>
          <w:trHeight w:val="113"/>
          <w:jc w:val="center"/>
        </w:trPr>
        <w:tc>
          <w:tcPr>
            <w:tcW w:w="2570" w:type="dxa"/>
            <w:gridSpan w:val="5"/>
            <w:tcBorders>
              <w:top w:val="nil"/>
              <w:left w:val="nil"/>
              <w:bottom w:val="nil"/>
            </w:tcBorders>
            <w:vAlign w:val="center"/>
          </w:tcPr>
          <w:p w:rsidR="007A1B91" w:rsidRPr="00924EA5" w:rsidRDefault="007A1B91" w:rsidP="000B35F2">
            <w:pPr>
              <w:pStyle w:val="a6"/>
              <w:spacing w:line="240" w:lineRule="auto"/>
              <w:jc w:val="center"/>
              <w:rPr>
                <w:kern w:val="0"/>
                <w:sz w:val="24"/>
                <w:szCs w:val="24"/>
              </w:rPr>
            </w:pPr>
          </w:p>
        </w:tc>
        <w:tc>
          <w:tcPr>
            <w:tcW w:w="1980" w:type="dxa"/>
            <w:gridSpan w:val="8"/>
            <w:tcBorders>
              <w:bottom w:val="nil"/>
            </w:tcBorders>
            <w:vAlign w:val="center"/>
          </w:tcPr>
          <w:p w:rsidR="007A1B91" w:rsidRPr="00924EA5" w:rsidRDefault="007A1B91" w:rsidP="000B35F2">
            <w:pPr>
              <w:pStyle w:val="a6"/>
              <w:spacing w:line="240" w:lineRule="auto"/>
              <w:jc w:val="center"/>
              <w:rPr>
                <w:kern w:val="0"/>
                <w:sz w:val="24"/>
                <w:szCs w:val="24"/>
              </w:rPr>
            </w:pPr>
          </w:p>
        </w:tc>
        <w:tc>
          <w:tcPr>
            <w:tcW w:w="3443" w:type="dxa"/>
            <w:gridSpan w:val="13"/>
            <w:tcBorders>
              <w:top w:val="nil"/>
              <w:bottom w:val="nil"/>
              <w:right w:val="nil"/>
            </w:tcBorders>
            <w:vAlign w:val="center"/>
          </w:tcPr>
          <w:p w:rsidR="007A1B91" w:rsidRPr="00924EA5" w:rsidRDefault="007A1B91" w:rsidP="000B35F2">
            <w:pPr>
              <w:pStyle w:val="a6"/>
              <w:spacing w:line="240" w:lineRule="auto"/>
              <w:jc w:val="center"/>
              <w:rPr>
                <w:kern w:val="0"/>
                <w:sz w:val="24"/>
                <w:szCs w:val="24"/>
              </w:rPr>
            </w:pPr>
          </w:p>
        </w:tc>
      </w:tr>
      <w:tr w:rsidR="007A1B91" w:rsidRPr="00924EA5" w:rsidTr="000B35F2">
        <w:trPr>
          <w:gridAfter w:val="1"/>
          <w:wAfter w:w="22" w:type="dxa"/>
          <w:cantSplit/>
          <w:jc w:val="center"/>
        </w:trPr>
        <w:tc>
          <w:tcPr>
            <w:tcW w:w="962" w:type="dxa"/>
            <w:gridSpan w:val="2"/>
            <w:tcBorders>
              <w:top w:val="nil"/>
              <w:left w:val="nil"/>
              <w:bottom w:val="nil"/>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459" w:type="dxa"/>
            <w:gridSpan w:val="4"/>
            <w:tcBorders>
              <w:lef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Простое реагирование</w:t>
            </w:r>
          </w:p>
        </w:tc>
        <w:tc>
          <w:tcPr>
            <w:tcW w:w="371" w:type="dxa"/>
            <w:gridSpan w:val="3"/>
            <w:tcBorders>
              <w:top w:val="nil"/>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198" w:type="dxa"/>
            <w:gridSpan w:val="13"/>
            <w:tcBorders>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Сложное реагирование</w:t>
            </w:r>
          </w:p>
        </w:tc>
        <w:tc>
          <w:tcPr>
            <w:tcW w:w="2003" w:type="dxa"/>
            <w:gridSpan w:val="4"/>
            <w:tcBorders>
              <w:top w:val="nil"/>
              <w:left w:val="single" w:sz="4" w:space="0" w:color="auto"/>
              <w:bottom w:val="nil"/>
              <w:right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r>
      <w:tr w:rsidR="007A1B91" w:rsidRPr="00924EA5" w:rsidTr="000B35F2">
        <w:trPr>
          <w:gridAfter w:val="1"/>
          <w:wAfter w:w="22" w:type="dxa"/>
          <w:cantSplit/>
          <w:jc w:val="center"/>
        </w:trPr>
        <w:tc>
          <w:tcPr>
            <w:tcW w:w="1670" w:type="dxa"/>
            <w:gridSpan w:val="3"/>
            <w:vMerge w:val="restart"/>
            <w:tcBorders>
              <w:top w:val="nil"/>
              <w:left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340" w:type="dxa"/>
            <w:gridSpan w:val="8"/>
            <w:tcBorders>
              <w:top w:val="nil"/>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1260" w:type="dxa"/>
            <w:gridSpan w:val="6"/>
            <w:tcBorders>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723" w:type="dxa"/>
            <w:gridSpan w:val="9"/>
            <w:tcBorders>
              <w:top w:val="nil"/>
              <w:bottom w:val="nil"/>
              <w:right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r>
      <w:tr w:rsidR="007A1B91" w:rsidRPr="00924EA5" w:rsidTr="000B35F2">
        <w:trPr>
          <w:gridAfter w:val="1"/>
          <w:wAfter w:w="22" w:type="dxa"/>
          <w:cantSplit/>
          <w:trHeight w:val="850"/>
          <w:jc w:val="center"/>
        </w:trPr>
        <w:tc>
          <w:tcPr>
            <w:tcW w:w="1670" w:type="dxa"/>
            <w:gridSpan w:val="3"/>
            <w:vMerge/>
            <w:tcBorders>
              <w:left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36" w:type="dxa"/>
            <w:tcBorders>
              <w:top w:val="nil"/>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453" w:type="dxa"/>
            <w:gridSpan w:val="8"/>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Дискретный сигнал</w:t>
            </w:r>
          </w:p>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(реакция выбора)</w:t>
            </w:r>
          </w:p>
        </w:tc>
        <w:tc>
          <w:tcPr>
            <w:tcW w:w="236" w:type="dxa"/>
            <w:gridSpan w:val="2"/>
            <w:tcBorders>
              <w:top w:val="nil"/>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475" w:type="dxa"/>
            <w:gridSpan w:val="10"/>
            <w:tcBorders>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Последовательность</w:t>
            </w:r>
          </w:p>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сигналов</w:t>
            </w:r>
          </w:p>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(антиципация)</w:t>
            </w:r>
          </w:p>
        </w:tc>
        <w:tc>
          <w:tcPr>
            <w:tcW w:w="923" w:type="dxa"/>
            <w:gridSpan w:val="2"/>
            <w:tcBorders>
              <w:top w:val="nil"/>
              <w:left w:val="single" w:sz="4" w:space="0" w:color="auto"/>
              <w:bottom w:val="nil"/>
              <w:right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r>
      <w:tr w:rsidR="007A1B91" w:rsidRPr="00924EA5" w:rsidTr="000B35F2">
        <w:trPr>
          <w:gridAfter w:val="1"/>
          <w:wAfter w:w="22" w:type="dxa"/>
          <w:cantSplit/>
          <w:jc w:val="center"/>
        </w:trPr>
        <w:tc>
          <w:tcPr>
            <w:tcW w:w="1670" w:type="dxa"/>
            <w:gridSpan w:val="3"/>
            <w:vMerge/>
            <w:tcBorders>
              <w:left w:val="nil"/>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3859" w:type="dxa"/>
            <w:gridSpan w:val="16"/>
            <w:tcBorders>
              <w:top w:val="nil"/>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464" w:type="dxa"/>
            <w:gridSpan w:val="7"/>
            <w:tcBorders>
              <w:top w:val="nil"/>
              <w:bottom w:val="nil"/>
              <w:right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r>
      <w:tr w:rsidR="007A1B91" w:rsidRPr="00924EA5" w:rsidTr="000B35F2">
        <w:trPr>
          <w:gridAfter w:val="1"/>
          <w:wAfter w:w="22" w:type="dxa"/>
          <w:cantSplit/>
          <w:jc w:val="center"/>
        </w:trPr>
        <w:tc>
          <w:tcPr>
            <w:tcW w:w="770" w:type="dxa"/>
            <w:tcBorders>
              <w:top w:val="nil"/>
              <w:left w:val="nil"/>
              <w:bottom w:val="single" w:sz="4" w:space="0" w:color="auto"/>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1800" w:type="dxa"/>
            <w:gridSpan w:val="4"/>
            <w:tcBorders>
              <w:top w:val="single" w:sz="4" w:space="0" w:color="auto"/>
              <w:left w:val="single" w:sz="4" w:space="0" w:color="auto"/>
              <w:bottom w:val="nil"/>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071" w:type="dxa"/>
            <w:gridSpan w:val="10"/>
            <w:tcBorders>
              <w:top w:val="nil"/>
              <w:left w:val="single" w:sz="4" w:space="0" w:color="auto"/>
              <w:bottom w:val="nil"/>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1709" w:type="dxa"/>
            <w:gridSpan w:val="8"/>
            <w:tcBorders>
              <w:left w:val="single" w:sz="4" w:space="0" w:color="auto"/>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1643" w:type="dxa"/>
            <w:gridSpan w:val="3"/>
            <w:tcBorders>
              <w:top w:val="nil"/>
              <w:right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r>
      <w:tr w:rsidR="007A1B91" w:rsidRPr="00924EA5" w:rsidTr="000B35F2">
        <w:trPr>
          <w:cantSplit/>
          <w:jc w:val="center"/>
        </w:trPr>
        <w:tc>
          <w:tcPr>
            <w:tcW w:w="1670" w:type="dxa"/>
            <w:gridSpan w:val="3"/>
            <w:tcBorders>
              <w:top w:val="single" w:sz="4" w:space="0" w:color="auto"/>
              <w:left w:val="single" w:sz="4" w:space="0" w:color="auto"/>
              <w:bottom w:val="single" w:sz="4" w:space="0" w:color="auto"/>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Появление</w:t>
            </w:r>
          </w:p>
        </w:tc>
        <w:tc>
          <w:tcPr>
            <w:tcW w:w="236" w:type="dxa"/>
            <w:tcBorders>
              <w:top w:val="nil"/>
              <w:left w:val="single" w:sz="4" w:space="0" w:color="auto"/>
              <w:bottom w:val="nil"/>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1537" w:type="dxa"/>
            <w:gridSpan w:val="3"/>
            <w:tcBorders>
              <w:top w:val="single" w:sz="4" w:space="0" w:color="auto"/>
              <w:left w:val="single" w:sz="4" w:space="0" w:color="auto"/>
              <w:bottom w:val="single" w:sz="4" w:space="0" w:color="auto"/>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Изменение</w:t>
            </w:r>
          </w:p>
        </w:tc>
        <w:tc>
          <w:tcPr>
            <w:tcW w:w="252" w:type="dxa"/>
            <w:tcBorders>
              <w:top w:val="nil"/>
              <w:left w:val="single" w:sz="4" w:space="0" w:color="auto"/>
              <w:bottom w:val="nil"/>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1800" w:type="dxa"/>
            <w:gridSpan w:val="10"/>
            <w:tcBorders>
              <w:top w:val="single" w:sz="4" w:space="0" w:color="auto"/>
              <w:left w:val="single" w:sz="4" w:space="0" w:color="auto"/>
              <w:bottom w:val="single" w:sz="4" w:space="0" w:color="auto"/>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Перцептивная (РДО)</w:t>
            </w:r>
          </w:p>
        </w:tc>
        <w:tc>
          <w:tcPr>
            <w:tcW w:w="236" w:type="dxa"/>
            <w:gridSpan w:val="3"/>
            <w:tcBorders>
              <w:top w:val="nil"/>
              <w:left w:val="single" w:sz="4" w:space="0" w:color="auto"/>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284" w:type="dxa"/>
            <w:gridSpan w:val="6"/>
            <w:tcBorders>
              <w:bottom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Рецепторная (чувство времени)</w:t>
            </w:r>
          </w:p>
        </w:tc>
      </w:tr>
      <w:tr w:rsidR="007A1B91" w:rsidRPr="00924EA5" w:rsidTr="000B35F2">
        <w:trPr>
          <w:gridAfter w:val="1"/>
          <w:wAfter w:w="22" w:type="dxa"/>
          <w:cantSplit/>
          <w:jc w:val="center"/>
        </w:trPr>
        <w:tc>
          <w:tcPr>
            <w:tcW w:w="3921" w:type="dxa"/>
            <w:gridSpan w:val="10"/>
            <w:tcBorders>
              <w:top w:val="nil"/>
              <w:left w:val="nil"/>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1068" w:type="dxa"/>
            <w:gridSpan w:val="6"/>
            <w:tcBorders>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3004" w:type="dxa"/>
            <w:gridSpan w:val="10"/>
            <w:tcBorders>
              <w:top w:val="nil"/>
              <w:bottom w:val="nil"/>
              <w:right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r>
      <w:tr w:rsidR="007A1B91" w:rsidRPr="00924EA5" w:rsidTr="000B35F2">
        <w:trPr>
          <w:gridAfter w:val="1"/>
          <w:wAfter w:w="22" w:type="dxa"/>
          <w:cantSplit/>
          <w:jc w:val="center"/>
        </w:trPr>
        <w:tc>
          <w:tcPr>
            <w:tcW w:w="1670" w:type="dxa"/>
            <w:gridSpan w:val="3"/>
            <w:tcBorders>
              <w:top w:val="nil"/>
              <w:left w:val="nil"/>
              <w:bottom w:val="nil"/>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2689" w:type="dxa"/>
            <w:gridSpan w:val="9"/>
            <w:tcBorders>
              <w:lef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Преследование</w:t>
            </w:r>
          </w:p>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(ориентация на объект)</w:t>
            </w:r>
          </w:p>
        </w:tc>
        <w:tc>
          <w:tcPr>
            <w:tcW w:w="236" w:type="dxa"/>
            <w:gridSpan w:val="2"/>
            <w:tcBorders>
              <w:top w:val="nil"/>
              <w:bottom w:val="nil"/>
            </w:tcBorders>
            <w:vAlign w:val="center"/>
          </w:tcPr>
          <w:p w:rsidR="007A1B91" w:rsidRPr="00924EA5" w:rsidRDefault="007A1B91" w:rsidP="000B35F2">
            <w:pPr>
              <w:pStyle w:val="a6"/>
              <w:spacing w:before="60" w:after="60" w:line="240" w:lineRule="auto"/>
              <w:ind w:firstLine="0"/>
              <w:jc w:val="center"/>
              <w:rPr>
                <w:kern w:val="0"/>
                <w:sz w:val="24"/>
                <w:szCs w:val="24"/>
              </w:rPr>
            </w:pPr>
          </w:p>
        </w:tc>
        <w:tc>
          <w:tcPr>
            <w:tcW w:w="3162" w:type="dxa"/>
            <w:gridSpan w:val="11"/>
            <w:tcBorders>
              <w:right w:val="single" w:sz="4" w:space="0" w:color="auto"/>
            </w:tcBorders>
            <w:vAlign w:val="center"/>
          </w:tcPr>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Компенсаторное</w:t>
            </w:r>
          </w:p>
          <w:p w:rsidR="007A1B91" w:rsidRPr="00924EA5" w:rsidRDefault="007A1B91" w:rsidP="000B35F2">
            <w:pPr>
              <w:pStyle w:val="a6"/>
              <w:spacing w:before="60" w:after="60" w:line="240" w:lineRule="auto"/>
              <w:ind w:firstLine="0"/>
              <w:jc w:val="center"/>
              <w:rPr>
                <w:kern w:val="0"/>
                <w:sz w:val="24"/>
                <w:szCs w:val="24"/>
              </w:rPr>
            </w:pPr>
            <w:r w:rsidRPr="00924EA5">
              <w:rPr>
                <w:kern w:val="0"/>
                <w:sz w:val="24"/>
                <w:szCs w:val="24"/>
              </w:rPr>
              <w:t>(ориентация на траекторию)</w:t>
            </w:r>
          </w:p>
        </w:tc>
        <w:tc>
          <w:tcPr>
            <w:tcW w:w="236" w:type="dxa"/>
            <w:tcBorders>
              <w:top w:val="nil"/>
              <w:left w:val="single" w:sz="4" w:space="0" w:color="auto"/>
              <w:bottom w:val="nil"/>
              <w:right w:val="nil"/>
            </w:tcBorders>
            <w:vAlign w:val="center"/>
          </w:tcPr>
          <w:p w:rsidR="007A1B91" w:rsidRPr="00924EA5" w:rsidRDefault="007A1B91" w:rsidP="000B35F2">
            <w:pPr>
              <w:pStyle w:val="a6"/>
              <w:spacing w:line="240" w:lineRule="auto"/>
              <w:jc w:val="center"/>
              <w:rPr>
                <w:kern w:val="0"/>
                <w:sz w:val="24"/>
                <w:szCs w:val="24"/>
              </w:rPr>
            </w:pPr>
          </w:p>
        </w:tc>
      </w:tr>
    </w:tbl>
    <w:p w:rsidR="007A1B91" w:rsidRPr="00C95D02" w:rsidRDefault="007A1B91" w:rsidP="007A1B91">
      <w:pPr>
        <w:jc w:val="both"/>
        <w:rPr>
          <w:sz w:val="28"/>
          <w:szCs w:val="28"/>
        </w:rPr>
      </w:pPr>
    </w:p>
    <w:p w:rsidR="007A1B91" w:rsidRPr="00C95D02" w:rsidRDefault="007A1B91" w:rsidP="007A1B91">
      <w:pPr>
        <w:jc w:val="center"/>
        <w:rPr>
          <w:sz w:val="28"/>
          <w:szCs w:val="28"/>
        </w:rPr>
      </w:pPr>
      <w:r w:rsidRPr="00C95D02">
        <w:rPr>
          <w:sz w:val="28"/>
          <w:szCs w:val="28"/>
        </w:rPr>
        <w:t>Система сенсомоторных реакций человека</w:t>
      </w:r>
    </w:p>
    <w:p w:rsidR="007A1B91" w:rsidRPr="00C95D02" w:rsidRDefault="007A1B91" w:rsidP="007A1B91">
      <w:pPr>
        <w:jc w:val="both"/>
        <w:rPr>
          <w:sz w:val="28"/>
          <w:szCs w:val="28"/>
        </w:rPr>
      </w:pPr>
    </w:p>
    <w:p w:rsidR="007A1B91" w:rsidRPr="00C95D02" w:rsidRDefault="007A1B91" w:rsidP="007A1B91">
      <w:pPr>
        <w:ind w:firstLine="540"/>
        <w:jc w:val="both"/>
        <w:rPr>
          <w:sz w:val="28"/>
          <w:szCs w:val="28"/>
        </w:rPr>
      </w:pPr>
      <w:r w:rsidRPr="00C95D02">
        <w:rPr>
          <w:sz w:val="28"/>
          <w:szCs w:val="28"/>
        </w:rPr>
        <w:t xml:space="preserve">Особенности сенсомоторного реагирования зависят от врожденных свойств нервной системы, от приобретенных в процессе деятельности качеств, от текущего психического состояния и т.д. Но изучать </w:t>
      </w:r>
      <w:proofErr w:type="spellStart"/>
      <w:r w:rsidRPr="00C95D02">
        <w:rPr>
          <w:sz w:val="28"/>
          <w:szCs w:val="28"/>
        </w:rPr>
        <w:t>сенсомоторику</w:t>
      </w:r>
      <w:proofErr w:type="spellEnd"/>
      <w:r w:rsidRPr="00C95D02">
        <w:rPr>
          <w:sz w:val="28"/>
          <w:szCs w:val="28"/>
        </w:rPr>
        <w:t xml:space="preserve"> следует только в комплексе ее проявлений, так как в этой сфере активно используются компенсаторные механизмы, когда недостаток одного качества успешно восполняется хорошим развитием другого. </w:t>
      </w:r>
    </w:p>
    <w:p w:rsidR="007A1B91" w:rsidRPr="00C95D02" w:rsidRDefault="007A1B91" w:rsidP="007A1B91">
      <w:pPr>
        <w:ind w:firstLine="540"/>
        <w:jc w:val="both"/>
        <w:rPr>
          <w:sz w:val="28"/>
          <w:szCs w:val="28"/>
        </w:rPr>
      </w:pPr>
      <w:r w:rsidRPr="00C95D02">
        <w:rPr>
          <w:sz w:val="28"/>
          <w:szCs w:val="28"/>
        </w:rPr>
        <w:t xml:space="preserve">Для изучения различных видов сенсомоторных реакций в начале 90-х годов нами была создана программа «Диагностик», многолетнее использование которой позволило выделить комплекс наиболее информативных сенсомоторных реакций и создать новую программу для их изучения и развития. </w:t>
      </w:r>
    </w:p>
    <w:p w:rsidR="007A1B91" w:rsidRPr="00C95D02" w:rsidRDefault="007A1B91" w:rsidP="007A1B91">
      <w:pPr>
        <w:ind w:firstLine="540"/>
        <w:jc w:val="both"/>
        <w:rPr>
          <w:sz w:val="28"/>
          <w:szCs w:val="28"/>
        </w:rPr>
      </w:pPr>
    </w:p>
    <w:p w:rsidR="007A1B91" w:rsidRPr="00C95D02" w:rsidRDefault="007A1B91" w:rsidP="007A1B91">
      <w:pPr>
        <w:pStyle w:val="a3"/>
        <w:spacing w:after="0"/>
        <w:ind w:left="0"/>
        <w:jc w:val="right"/>
        <w:rPr>
          <w:b/>
          <w:sz w:val="28"/>
          <w:szCs w:val="28"/>
        </w:rPr>
      </w:pPr>
      <w:r w:rsidRPr="00C95D02">
        <w:rPr>
          <w:sz w:val="28"/>
          <w:szCs w:val="28"/>
        </w:rPr>
        <w:t>Таблица 1</w:t>
      </w:r>
      <w:r>
        <w:rPr>
          <w:sz w:val="28"/>
          <w:szCs w:val="28"/>
        </w:rPr>
        <w:t>.-</w:t>
      </w:r>
      <w:r w:rsidRPr="00C95D02">
        <w:rPr>
          <w:b/>
          <w:sz w:val="28"/>
          <w:szCs w:val="28"/>
        </w:rPr>
        <w:t>Интерпретация результатов тестирования сенсомоторных реакций</w:t>
      </w:r>
    </w:p>
    <w:p w:rsidR="007A1B91" w:rsidRPr="00C95D02" w:rsidRDefault="007A1B91" w:rsidP="007A1B91">
      <w:pPr>
        <w:pStyle w:val="a3"/>
        <w:spacing w:after="0"/>
        <w:jc w:val="center"/>
        <w:rPr>
          <w:b/>
          <w:sz w:val="28"/>
          <w:szCs w:val="28"/>
        </w:rPr>
      </w:pPr>
    </w:p>
    <w:tbl>
      <w:tblPr>
        <w:tblW w:w="9360" w:type="dxa"/>
        <w:tblInd w:w="-7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tblPr>
      <w:tblGrid>
        <w:gridCol w:w="360"/>
        <w:gridCol w:w="3240"/>
        <w:gridCol w:w="5760"/>
      </w:tblGrid>
      <w:tr w:rsidR="007A1B91" w:rsidRPr="00C95D02" w:rsidTr="000B35F2">
        <w:trPr>
          <w:tblHeader/>
        </w:trPr>
        <w:tc>
          <w:tcPr>
            <w:tcW w:w="360" w:type="dxa"/>
            <w:tcBorders>
              <w:bottom w:val="single" w:sz="12" w:space="0" w:color="000000"/>
            </w:tcBorders>
            <w:vAlign w:val="center"/>
          </w:tcPr>
          <w:p w:rsidR="007A1B91" w:rsidRPr="00C95D02" w:rsidRDefault="007A1B91" w:rsidP="000B35F2">
            <w:pPr>
              <w:pStyle w:val="a3"/>
              <w:spacing w:after="0"/>
              <w:ind w:left="0"/>
              <w:jc w:val="center"/>
              <w:rPr>
                <w:b/>
                <w:bCs/>
                <w:sz w:val="28"/>
                <w:szCs w:val="28"/>
              </w:rPr>
            </w:pPr>
            <w:r w:rsidRPr="00C95D02">
              <w:rPr>
                <w:b/>
                <w:bCs/>
                <w:sz w:val="28"/>
                <w:szCs w:val="28"/>
              </w:rPr>
              <w:t>№</w:t>
            </w:r>
          </w:p>
        </w:tc>
        <w:tc>
          <w:tcPr>
            <w:tcW w:w="3240" w:type="dxa"/>
            <w:tcBorders>
              <w:bottom w:val="single" w:sz="12" w:space="0" w:color="000000"/>
            </w:tcBorders>
            <w:vAlign w:val="center"/>
          </w:tcPr>
          <w:p w:rsidR="007A1B91" w:rsidRPr="00C95D02" w:rsidRDefault="007A1B91" w:rsidP="000B35F2">
            <w:pPr>
              <w:pStyle w:val="a3"/>
              <w:spacing w:after="0"/>
              <w:ind w:left="0"/>
              <w:jc w:val="center"/>
              <w:rPr>
                <w:b/>
                <w:bCs/>
                <w:sz w:val="28"/>
                <w:szCs w:val="28"/>
              </w:rPr>
            </w:pPr>
            <w:r w:rsidRPr="00C95D02">
              <w:rPr>
                <w:b/>
                <w:bCs/>
                <w:sz w:val="28"/>
                <w:szCs w:val="28"/>
              </w:rPr>
              <w:t>Вид реакции (тест)</w:t>
            </w:r>
          </w:p>
        </w:tc>
        <w:tc>
          <w:tcPr>
            <w:tcW w:w="5760" w:type="dxa"/>
            <w:tcBorders>
              <w:bottom w:val="single" w:sz="12" w:space="0" w:color="000000"/>
            </w:tcBorders>
            <w:vAlign w:val="center"/>
          </w:tcPr>
          <w:p w:rsidR="007A1B91" w:rsidRPr="00C95D02" w:rsidRDefault="007A1B91" w:rsidP="000B35F2">
            <w:pPr>
              <w:pStyle w:val="a3"/>
              <w:spacing w:after="0"/>
              <w:ind w:left="0"/>
              <w:jc w:val="center"/>
              <w:rPr>
                <w:b/>
                <w:bCs/>
                <w:sz w:val="28"/>
                <w:szCs w:val="28"/>
              </w:rPr>
            </w:pPr>
            <w:r w:rsidRPr="00C95D02">
              <w:rPr>
                <w:b/>
                <w:bCs/>
                <w:sz w:val="28"/>
                <w:szCs w:val="28"/>
              </w:rPr>
              <w:t>Интерпретация</w:t>
            </w:r>
          </w:p>
        </w:tc>
      </w:tr>
      <w:tr w:rsidR="007A1B91" w:rsidRPr="00C95D02" w:rsidTr="000B35F2">
        <w:tc>
          <w:tcPr>
            <w:tcW w:w="360" w:type="dxa"/>
            <w:tcBorders>
              <w:top w:val="nil"/>
            </w:tcBorders>
            <w:vAlign w:val="center"/>
          </w:tcPr>
          <w:p w:rsidR="007A1B91" w:rsidRPr="00C95D02" w:rsidRDefault="007A1B91" w:rsidP="000B35F2">
            <w:pPr>
              <w:pStyle w:val="a3"/>
              <w:ind w:left="0"/>
              <w:jc w:val="center"/>
              <w:rPr>
                <w:sz w:val="28"/>
                <w:szCs w:val="28"/>
              </w:rPr>
            </w:pPr>
            <w:r w:rsidRPr="00C95D02">
              <w:rPr>
                <w:sz w:val="28"/>
                <w:szCs w:val="28"/>
              </w:rPr>
              <w:t>1</w:t>
            </w:r>
          </w:p>
        </w:tc>
        <w:tc>
          <w:tcPr>
            <w:tcW w:w="3240" w:type="dxa"/>
            <w:tcBorders>
              <w:top w:val="nil"/>
            </w:tcBorders>
            <w:vAlign w:val="center"/>
          </w:tcPr>
          <w:p w:rsidR="007A1B91" w:rsidRPr="00C95D02" w:rsidRDefault="007A1B91" w:rsidP="000B35F2">
            <w:pPr>
              <w:pStyle w:val="a3"/>
              <w:spacing w:after="0"/>
              <w:ind w:left="0"/>
              <w:jc w:val="center"/>
              <w:rPr>
                <w:sz w:val="28"/>
                <w:szCs w:val="28"/>
              </w:rPr>
            </w:pPr>
            <w:r w:rsidRPr="00C95D02">
              <w:rPr>
                <w:sz w:val="28"/>
                <w:szCs w:val="28"/>
              </w:rPr>
              <w:t xml:space="preserve">Простая реакция </w:t>
            </w:r>
          </w:p>
          <w:p w:rsidR="007A1B91" w:rsidRPr="00C95D02" w:rsidRDefault="007A1B91" w:rsidP="000B35F2">
            <w:pPr>
              <w:pStyle w:val="a3"/>
              <w:spacing w:after="0"/>
              <w:ind w:left="0"/>
              <w:jc w:val="center"/>
              <w:rPr>
                <w:sz w:val="28"/>
                <w:szCs w:val="28"/>
              </w:rPr>
            </w:pPr>
            <w:r w:rsidRPr="00C95D02">
              <w:rPr>
                <w:sz w:val="28"/>
                <w:szCs w:val="28"/>
              </w:rPr>
              <w:t>на появление</w:t>
            </w:r>
          </w:p>
        </w:tc>
        <w:tc>
          <w:tcPr>
            <w:tcW w:w="5760" w:type="dxa"/>
            <w:tcBorders>
              <w:top w:val="nil"/>
            </w:tcBorders>
            <w:vAlign w:val="center"/>
          </w:tcPr>
          <w:p w:rsidR="007A1B91" w:rsidRPr="00C95D02" w:rsidRDefault="007A1B91" w:rsidP="000B35F2">
            <w:pPr>
              <w:pStyle w:val="a3"/>
              <w:spacing w:before="120"/>
              <w:ind w:left="0"/>
              <w:jc w:val="center"/>
              <w:rPr>
                <w:sz w:val="28"/>
                <w:szCs w:val="28"/>
              </w:rPr>
            </w:pPr>
            <w:r w:rsidRPr="00C95D02">
              <w:rPr>
                <w:sz w:val="28"/>
                <w:szCs w:val="28"/>
              </w:rPr>
              <w:t>Характеризует быстроту преднамеренного реагирования на появление объекта в поле зрения</w:t>
            </w:r>
          </w:p>
        </w:tc>
      </w:tr>
      <w:tr w:rsidR="007A1B91" w:rsidRPr="00C95D02" w:rsidTr="000B35F2">
        <w:tc>
          <w:tcPr>
            <w:tcW w:w="360" w:type="dxa"/>
            <w:vAlign w:val="center"/>
          </w:tcPr>
          <w:p w:rsidR="007A1B91" w:rsidRPr="00C95D02" w:rsidRDefault="007A1B91" w:rsidP="000B35F2">
            <w:pPr>
              <w:pStyle w:val="a3"/>
              <w:ind w:left="0"/>
              <w:jc w:val="center"/>
              <w:rPr>
                <w:sz w:val="28"/>
                <w:szCs w:val="28"/>
              </w:rPr>
            </w:pPr>
            <w:r w:rsidRPr="00C95D02">
              <w:rPr>
                <w:sz w:val="28"/>
                <w:szCs w:val="28"/>
              </w:rPr>
              <w:t>2</w:t>
            </w:r>
          </w:p>
        </w:tc>
        <w:tc>
          <w:tcPr>
            <w:tcW w:w="3240" w:type="dxa"/>
            <w:vAlign w:val="center"/>
          </w:tcPr>
          <w:p w:rsidR="007A1B91" w:rsidRPr="00C95D02" w:rsidRDefault="007A1B91" w:rsidP="000B35F2">
            <w:pPr>
              <w:pStyle w:val="a3"/>
              <w:tabs>
                <w:tab w:val="left" w:pos="1962"/>
              </w:tabs>
              <w:spacing w:after="0"/>
              <w:ind w:left="0"/>
              <w:jc w:val="center"/>
              <w:rPr>
                <w:sz w:val="28"/>
                <w:szCs w:val="28"/>
              </w:rPr>
            </w:pPr>
            <w:r w:rsidRPr="00C95D02">
              <w:rPr>
                <w:sz w:val="28"/>
                <w:szCs w:val="28"/>
              </w:rPr>
              <w:t xml:space="preserve">Простая реакция </w:t>
            </w:r>
          </w:p>
          <w:p w:rsidR="007A1B91" w:rsidRPr="00C95D02" w:rsidRDefault="007A1B91" w:rsidP="000B35F2">
            <w:pPr>
              <w:pStyle w:val="a3"/>
              <w:tabs>
                <w:tab w:val="left" w:pos="1962"/>
              </w:tabs>
              <w:spacing w:after="0"/>
              <w:ind w:left="0"/>
              <w:jc w:val="center"/>
              <w:rPr>
                <w:sz w:val="28"/>
                <w:szCs w:val="28"/>
              </w:rPr>
            </w:pPr>
            <w:r w:rsidRPr="00C95D02">
              <w:rPr>
                <w:sz w:val="28"/>
                <w:szCs w:val="28"/>
              </w:rPr>
              <w:t>на увеличение</w:t>
            </w:r>
          </w:p>
          <w:p w:rsidR="007A1B91" w:rsidRPr="00C95D02" w:rsidRDefault="007A1B91" w:rsidP="000B35F2">
            <w:pPr>
              <w:pStyle w:val="a3"/>
              <w:tabs>
                <w:tab w:val="left" w:pos="2118"/>
              </w:tabs>
              <w:spacing w:after="0"/>
              <w:ind w:left="0"/>
              <w:jc w:val="center"/>
              <w:rPr>
                <w:sz w:val="28"/>
                <w:szCs w:val="28"/>
              </w:rPr>
            </w:pPr>
            <w:r w:rsidRPr="00C95D02">
              <w:rPr>
                <w:sz w:val="28"/>
                <w:szCs w:val="28"/>
              </w:rPr>
              <w:t>(имитация приближения)</w:t>
            </w:r>
          </w:p>
        </w:tc>
        <w:tc>
          <w:tcPr>
            <w:tcW w:w="5760" w:type="dxa"/>
            <w:vAlign w:val="center"/>
          </w:tcPr>
          <w:p w:rsidR="007A1B91" w:rsidRPr="00C95D02" w:rsidRDefault="007A1B91" w:rsidP="000B35F2">
            <w:pPr>
              <w:pStyle w:val="a3"/>
              <w:spacing w:before="120"/>
              <w:ind w:left="0"/>
              <w:jc w:val="center"/>
              <w:rPr>
                <w:sz w:val="28"/>
                <w:szCs w:val="28"/>
              </w:rPr>
            </w:pPr>
            <w:r w:rsidRPr="00C95D02">
              <w:rPr>
                <w:sz w:val="28"/>
                <w:szCs w:val="28"/>
              </w:rPr>
              <w:t xml:space="preserve">Характеризует быстроту преднамеренного реагирования на движение. В сравнении с простой реакцией на появление (1) характеризует </w:t>
            </w:r>
            <w:proofErr w:type="spellStart"/>
            <w:r w:rsidRPr="00C95D02">
              <w:rPr>
                <w:sz w:val="28"/>
                <w:szCs w:val="28"/>
              </w:rPr>
              <w:t>специализированность</w:t>
            </w:r>
            <w:proofErr w:type="spellEnd"/>
            <w:r w:rsidRPr="00C95D02">
              <w:rPr>
                <w:sz w:val="28"/>
                <w:szCs w:val="28"/>
              </w:rPr>
              <w:t xml:space="preserve"> простой реакции для единоборств и спортивных игр</w:t>
            </w:r>
          </w:p>
        </w:tc>
      </w:tr>
      <w:tr w:rsidR="007A1B91" w:rsidRPr="00C95D02" w:rsidTr="000B35F2">
        <w:tc>
          <w:tcPr>
            <w:tcW w:w="360" w:type="dxa"/>
            <w:vAlign w:val="center"/>
          </w:tcPr>
          <w:p w:rsidR="007A1B91" w:rsidRPr="00C95D02" w:rsidRDefault="007A1B91" w:rsidP="000B35F2">
            <w:pPr>
              <w:pStyle w:val="a3"/>
              <w:ind w:left="0"/>
              <w:jc w:val="center"/>
              <w:rPr>
                <w:sz w:val="28"/>
                <w:szCs w:val="28"/>
              </w:rPr>
            </w:pPr>
            <w:r w:rsidRPr="00C95D02">
              <w:rPr>
                <w:sz w:val="28"/>
                <w:szCs w:val="28"/>
              </w:rPr>
              <w:t>3</w:t>
            </w:r>
          </w:p>
        </w:tc>
        <w:tc>
          <w:tcPr>
            <w:tcW w:w="3240" w:type="dxa"/>
            <w:vAlign w:val="center"/>
          </w:tcPr>
          <w:p w:rsidR="007A1B91" w:rsidRPr="00C95D02" w:rsidRDefault="007A1B91" w:rsidP="000B35F2">
            <w:pPr>
              <w:pStyle w:val="a3"/>
              <w:spacing w:after="0"/>
              <w:ind w:left="0"/>
              <w:jc w:val="center"/>
              <w:rPr>
                <w:sz w:val="28"/>
                <w:szCs w:val="28"/>
              </w:rPr>
            </w:pPr>
            <w:r w:rsidRPr="00C95D02">
              <w:rPr>
                <w:sz w:val="28"/>
                <w:szCs w:val="28"/>
              </w:rPr>
              <w:t xml:space="preserve">Реакция на увеличение </w:t>
            </w:r>
          </w:p>
          <w:p w:rsidR="007A1B91" w:rsidRPr="00C95D02" w:rsidRDefault="007A1B91" w:rsidP="000B35F2">
            <w:pPr>
              <w:pStyle w:val="a3"/>
              <w:spacing w:after="0"/>
              <w:ind w:left="0"/>
              <w:jc w:val="center"/>
              <w:rPr>
                <w:sz w:val="28"/>
                <w:szCs w:val="28"/>
              </w:rPr>
            </w:pPr>
            <w:r w:rsidRPr="00C95D02">
              <w:rPr>
                <w:sz w:val="28"/>
                <w:szCs w:val="28"/>
              </w:rPr>
              <w:t>с торможением</w:t>
            </w:r>
          </w:p>
          <w:p w:rsidR="007A1B91" w:rsidRPr="00C95D02" w:rsidRDefault="007A1B91" w:rsidP="000B35F2">
            <w:pPr>
              <w:pStyle w:val="a3"/>
              <w:spacing w:after="0"/>
              <w:ind w:left="0"/>
              <w:jc w:val="center"/>
              <w:rPr>
                <w:sz w:val="28"/>
                <w:szCs w:val="28"/>
              </w:rPr>
            </w:pPr>
            <w:r w:rsidRPr="00C95D02">
              <w:rPr>
                <w:sz w:val="28"/>
                <w:szCs w:val="28"/>
              </w:rPr>
              <w:t>(с ложным сигналом)</w:t>
            </w:r>
          </w:p>
        </w:tc>
        <w:tc>
          <w:tcPr>
            <w:tcW w:w="5760" w:type="dxa"/>
            <w:vAlign w:val="center"/>
          </w:tcPr>
          <w:p w:rsidR="007A1B91" w:rsidRPr="00C95D02" w:rsidRDefault="007A1B91" w:rsidP="000B35F2">
            <w:pPr>
              <w:pStyle w:val="a3"/>
              <w:spacing w:before="120"/>
              <w:ind w:left="0"/>
              <w:jc w:val="center"/>
              <w:rPr>
                <w:sz w:val="28"/>
                <w:szCs w:val="28"/>
              </w:rPr>
            </w:pPr>
            <w:r w:rsidRPr="00C95D02">
              <w:rPr>
                <w:sz w:val="28"/>
                <w:szCs w:val="28"/>
              </w:rPr>
              <w:t>Характеризует способность к выделению сигнала из шума. В сравнении с простой реакцией на увеличение (2) характеризует помехоустойчивость простой реакции</w:t>
            </w:r>
          </w:p>
        </w:tc>
      </w:tr>
      <w:tr w:rsidR="007A1B91" w:rsidRPr="00C95D02" w:rsidTr="000B35F2">
        <w:tc>
          <w:tcPr>
            <w:tcW w:w="360" w:type="dxa"/>
            <w:vAlign w:val="center"/>
          </w:tcPr>
          <w:p w:rsidR="007A1B91" w:rsidRPr="00C95D02" w:rsidRDefault="007A1B91" w:rsidP="000B35F2">
            <w:pPr>
              <w:pStyle w:val="a3"/>
              <w:ind w:left="0"/>
              <w:jc w:val="center"/>
              <w:rPr>
                <w:sz w:val="28"/>
                <w:szCs w:val="28"/>
              </w:rPr>
            </w:pPr>
            <w:r w:rsidRPr="00C95D02">
              <w:rPr>
                <w:sz w:val="28"/>
                <w:szCs w:val="28"/>
              </w:rPr>
              <w:t>4</w:t>
            </w:r>
          </w:p>
        </w:tc>
        <w:tc>
          <w:tcPr>
            <w:tcW w:w="3240" w:type="dxa"/>
            <w:vAlign w:val="center"/>
          </w:tcPr>
          <w:p w:rsidR="007A1B91" w:rsidRPr="00C95D02" w:rsidRDefault="007A1B91" w:rsidP="000B35F2">
            <w:pPr>
              <w:pStyle w:val="a3"/>
              <w:spacing w:after="0"/>
              <w:ind w:left="0"/>
              <w:jc w:val="center"/>
              <w:rPr>
                <w:sz w:val="28"/>
                <w:szCs w:val="28"/>
              </w:rPr>
            </w:pPr>
            <w:r w:rsidRPr="00C95D02">
              <w:rPr>
                <w:sz w:val="28"/>
                <w:szCs w:val="28"/>
              </w:rPr>
              <w:t xml:space="preserve">Сложная реакция </w:t>
            </w:r>
          </w:p>
          <w:p w:rsidR="007A1B91" w:rsidRPr="00C95D02" w:rsidRDefault="007A1B91" w:rsidP="000B35F2">
            <w:pPr>
              <w:pStyle w:val="a3"/>
              <w:spacing w:after="0"/>
              <w:ind w:left="0"/>
              <w:jc w:val="center"/>
              <w:rPr>
                <w:sz w:val="28"/>
                <w:szCs w:val="28"/>
              </w:rPr>
            </w:pPr>
            <w:r w:rsidRPr="00C95D02">
              <w:rPr>
                <w:sz w:val="28"/>
                <w:szCs w:val="28"/>
              </w:rPr>
              <w:t xml:space="preserve">(реакция выбора) </w:t>
            </w:r>
          </w:p>
          <w:p w:rsidR="007A1B91" w:rsidRPr="00C95D02" w:rsidRDefault="007A1B91" w:rsidP="000B35F2">
            <w:pPr>
              <w:pStyle w:val="a3"/>
              <w:spacing w:after="0"/>
              <w:ind w:left="0"/>
              <w:jc w:val="center"/>
              <w:rPr>
                <w:sz w:val="28"/>
                <w:szCs w:val="28"/>
              </w:rPr>
            </w:pPr>
            <w:r w:rsidRPr="00C95D02">
              <w:rPr>
                <w:sz w:val="28"/>
                <w:szCs w:val="28"/>
              </w:rPr>
              <w:t xml:space="preserve">на изменение одного </w:t>
            </w:r>
          </w:p>
          <w:p w:rsidR="007A1B91" w:rsidRPr="00C95D02" w:rsidRDefault="007A1B91" w:rsidP="000B35F2">
            <w:pPr>
              <w:pStyle w:val="a3"/>
              <w:spacing w:after="0"/>
              <w:ind w:left="0"/>
              <w:jc w:val="center"/>
              <w:rPr>
                <w:sz w:val="28"/>
                <w:szCs w:val="28"/>
              </w:rPr>
            </w:pPr>
            <w:r w:rsidRPr="00C95D02">
              <w:rPr>
                <w:sz w:val="28"/>
                <w:szCs w:val="28"/>
              </w:rPr>
              <w:t xml:space="preserve">объекта </w:t>
            </w:r>
          </w:p>
        </w:tc>
        <w:tc>
          <w:tcPr>
            <w:tcW w:w="5760" w:type="dxa"/>
            <w:vAlign w:val="center"/>
          </w:tcPr>
          <w:p w:rsidR="007A1B91" w:rsidRPr="00C95D02" w:rsidRDefault="007A1B91" w:rsidP="000B35F2">
            <w:pPr>
              <w:pStyle w:val="a3"/>
              <w:spacing w:before="120"/>
              <w:ind w:left="0"/>
              <w:jc w:val="center"/>
              <w:rPr>
                <w:sz w:val="28"/>
                <w:szCs w:val="28"/>
              </w:rPr>
            </w:pPr>
            <w:r w:rsidRPr="00C95D02">
              <w:rPr>
                <w:sz w:val="28"/>
                <w:szCs w:val="28"/>
              </w:rPr>
              <w:t>Характеризует быстроту различения изменений одного объекта (рука, нога, туловище и т.д.)</w:t>
            </w:r>
          </w:p>
        </w:tc>
      </w:tr>
      <w:tr w:rsidR="007A1B91" w:rsidRPr="00C95D02" w:rsidTr="000B35F2">
        <w:tc>
          <w:tcPr>
            <w:tcW w:w="360" w:type="dxa"/>
            <w:vAlign w:val="center"/>
          </w:tcPr>
          <w:p w:rsidR="007A1B91" w:rsidRPr="00C95D02" w:rsidRDefault="007A1B91" w:rsidP="000B35F2">
            <w:pPr>
              <w:pStyle w:val="a3"/>
              <w:ind w:left="0"/>
              <w:jc w:val="center"/>
              <w:rPr>
                <w:sz w:val="28"/>
                <w:szCs w:val="28"/>
              </w:rPr>
            </w:pPr>
            <w:r w:rsidRPr="00C95D02">
              <w:rPr>
                <w:sz w:val="28"/>
                <w:szCs w:val="28"/>
              </w:rPr>
              <w:t>5</w:t>
            </w:r>
          </w:p>
        </w:tc>
        <w:tc>
          <w:tcPr>
            <w:tcW w:w="3240" w:type="dxa"/>
            <w:vAlign w:val="center"/>
          </w:tcPr>
          <w:p w:rsidR="007A1B91" w:rsidRPr="00C95D02" w:rsidRDefault="007A1B91" w:rsidP="000B35F2">
            <w:pPr>
              <w:pStyle w:val="a3"/>
              <w:spacing w:after="0"/>
              <w:ind w:left="0"/>
              <w:jc w:val="center"/>
              <w:rPr>
                <w:sz w:val="28"/>
                <w:szCs w:val="28"/>
              </w:rPr>
            </w:pPr>
            <w:r w:rsidRPr="00C95D02">
              <w:rPr>
                <w:sz w:val="28"/>
                <w:szCs w:val="28"/>
              </w:rPr>
              <w:t xml:space="preserve">Сложная реакция </w:t>
            </w:r>
          </w:p>
          <w:p w:rsidR="007A1B91" w:rsidRPr="00C95D02" w:rsidRDefault="007A1B91" w:rsidP="000B35F2">
            <w:pPr>
              <w:pStyle w:val="a3"/>
              <w:spacing w:after="0"/>
              <w:ind w:left="0"/>
              <w:jc w:val="center"/>
              <w:rPr>
                <w:sz w:val="28"/>
                <w:szCs w:val="28"/>
              </w:rPr>
            </w:pPr>
            <w:r w:rsidRPr="00C95D02">
              <w:rPr>
                <w:sz w:val="28"/>
                <w:szCs w:val="28"/>
              </w:rPr>
              <w:t>на изменение одного из двух объектов (на сигнал слева реагировать левой рукой, справа – правой)</w:t>
            </w:r>
          </w:p>
        </w:tc>
        <w:tc>
          <w:tcPr>
            <w:tcW w:w="5760" w:type="dxa"/>
            <w:vAlign w:val="center"/>
          </w:tcPr>
          <w:p w:rsidR="007A1B91" w:rsidRPr="00C95D02" w:rsidRDefault="007A1B91" w:rsidP="000B35F2">
            <w:pPr>
              <w:pStyle w:val="a3"/>
              <w:spacing w:before="120"/>
              <w:ind w:left="0"/>
              <w:jc w:val="center"/>
              <w:rPr>
                <w:sz w:val="28"/>
                <w:szCs w:val="28"/>
              </w:rPr>
            </w:pPr>
            <w:r w:rsidRPr="00C95D02">
              <w:rPr>
                <w:sz w:val="28"/>
                <w:szCs w:val="28"/>
              </w:rPr>
              <w:t>Характеризует быстроту различения изменений при контролировании двух объектов (две руки, рука-нога). В  сравнении с результатом четвертого теста характеризует склонность спортсмена к контролю одного или двух объектов</w:t>
            </w:r>
          </w:p>
        </w:tc>
      </w:tr>
      <w:tr w:rsidR="007A1B91" w:rsidRPr="00C95D02" w:rsidTr="000B35F2">
        <w:tc>
          <w:tcPr>
            <w:tcW w:w="360" w:type="dxa"/>
            <w:vAlign w:val="center"/>
          </w:tcPr>
          <w:p w:rsidR="007A1B91" w:rsidRPr="00C95D02" w:rsidRDefault="007A1B91" w:rsidP="000B35F2">
            <w:pPr>
              <w:pStyle w:val="a3"/>
              <w:ind w:left="0"/>
              <w:jc w:val="center"/>
              <w:rPr>
                <w:sz w:val="28"/>
                <w:szCs w:val="28"/>
              </w:rPr>
            </w:pPr>
            <w:r w:rsidRPr="00C95D02">
              <w:rPr>
                <w:sz w:val="28"/>
                <w:szCs w:val="28"/>
              </w:rPr>
              <w:t>6</w:t>
            </w:r>
          </w:p>
        </w:tc>
        <w:tc>
          <w:tcPr>
            <w:tcW w:w="3240" w:type="dxa"/>
            <w:vAlign w:val="center"/>
          </w:tcPr>
          <w:p w:rsidR="007A1B91" w:rsidRPr="00C95D02" w:rsidRDefault="007A1B91" w:rsidP="000B35F2">
            <w:pPr>
              <w:pStyle w:val="a3"/>
              <w:spacing w:after="0"/>
              <w:ind w:left="0"/>
              <w:jc w:val="center"/>
              <w:rPr>
                <w:sz w:val="28"/>
                <w:szCs w:val="28"/>
              </w:rPr>
            </w:pPr>
            <w:r w:rsidRPr="00C95D02">
              <w:rPr>
                <w:sz w:val="28"/>
                <w:szCs w:val="28"/>
              </w:rPr>
              <w:t xml:space="preserve">Сложная реакция </w:t>
            </w:r>
          </w:p>
          <w:p w:rsidR="007A1B91" w:rsidRPr="00C95D02" w:rsidRDefault="007A1B91" w:rsidP="000B35F2">
            <w:pPr>
              <w:pStyle w:val="a3"/>
              <w:spacing w:after="0"/>
              <w:ind w:left="0"/>
              <w:jc w:val="center"/>
              <w:rPr>
                <w:sz w:val="28"/>
                <w:szCs w:val="28"/>
              </w:rPr>
            </w:pPr>
            <w:r w:rsidRPr="00C95D02">
              <w:rPr>
                <w:sz w:val="28"/>
                <w:szCs w:val="28"/>
              </w:rPr>
              <w:t>на изменение одного из двух объектов с «переделкой» сигнального значения (на сигнал слева реагировать правой рукой, справа – левой)</w:t>
            </w:r>
          </w:p>
        </w:tc>
        <w:tc>
          <w:tcPr>
            <w:tcW w:w="5760" w:type="dxa"/>
            <w:vAlign w:val="center"/>
          </w:tcPr>
          <w:p w:rsidR="007A1B91" w:rsidRPr="00C95D02" w:rsidRDefault="007A1B91" w:rsidP="000B35F2">
            <w:pPr>
              <w:pStyle w:val="a3"/>
              <w:spacing w:before="120"/>
              <w:jc w:val="center"/>
              <w:rPr>
                <w:sz w:val="28"/>
                <w:szCs w:val="28"/>
              </w:rPr>
            </w:pPr>
            <w:r w:rsidRPr="00C95D02">
              <w:rPr>
                <w:sz w:val="28"/>
                <w:szCs w:val="28"/>
              </w:rPr>
              <w:t>В сравнении с результатом пятого теста характеризует способность «переключаться», т.е. переходить от одних действий к другим в процессе деятельности</w:t>
            </w:r>
          </w:p>
        </w:tc>
      </w:tr>
      <w:tr w:rsidR="007A1B91" w:rsidRPr="00C95D02" w:rsidTr="000B35F2">
        <w:tc>
          <w:tcPr>
            <w:tcW w:w="360" w:type="dxa"/>
            <w:vAlign w:val="center"/>
          </w:tcPr>
          <w:p w:rsidR="007A1B91" w:rsidRPr="00C95D02" w:rsidRDefault="007A1B91" w:rsidP="000B35F2">
            <w:pPr>
              <w:pStyle w:val="a3"/>
              <w:ind w:left="0"/>
              <w:jc w:val="center"/>
              <w:rPr>
                <w:sz w:val="28"/>
                <w:szCs w:val="28"/>
              </w:rPr>
            </w:pPr>
            <w:r w:rsidRPr="00C95D02">
              <w:rPr>
                <w:sz w:val="28"/>
                <w:szCs w:val="28"/>
              </w:rPr>
              <w:t>7</w:t>
            </w:r>
          </w:p>
        </w:tc>
        <w:tc>
          <w:tcPr>
            <w:tcW w:w="3240" w:type="dxa"/>
            <w:vAlign w:val="center"/>
          </w:tcPr>
          <w:p w:rsidR="007A1B91" w:rsidRPr="00C95D02" w:rsidRDefault="007A1B91" w:rsidP="000B35F2">
            <w:pPr>
              <w:pStyle w:val="a3"/>
              <w:ind w:left="0"/>
              <w:jc w:val="center"/>
              <w:rPr>
                <w:sz w:val="28"/>
                <w:szCs w:val="28"/>
              </w:rPr>
            </w:pPr>
            <w:r w:rsidRPr="00C95D02">
              <w:rPr>
                <w:sz w:val="28"/>
                <w:szCs w:val="28"/>
              </w:rPr>
              <w:t>Реакция на движущийся объект (РДО)</w:t>
            </w:r>
          </w:p>
          <w:p w:rsidR="007A1B91" w:rsidRPr="00C95D02" w:rsidRDefault="007A1B91" w:rsidP="000B35F2">
            <w:pPr>
              <w:pStyle w:val="a3"/>
              <w:ind w:left="0"/>
              <w:jc w:val="center"/>
              <w:rPr>
                <w:sz w:val="28"/>
                <w:szCs w:val="28"/>
              </w:rPr>
            </w:pPr>
            <w:r w:rsidRPr="00C95D02">
              <w:rPr>
                <w:sz w:val="28"/>
                <w:szCs w:val="28"/>
              </w:rPr>
              <w:t>стандартные условия</w:t>
            </w:r>
          </w:p>
        </w:tc>
        <w:tc>
          <w:tcPr>
            <w:tcW w:w="5760" w:type="dxa"/>
            <w:vAlign w:val="center"/>
          </w:tcPr>
          <w:p w:rsidR="007A1B91" w:rsidRPr="00C95D02" w:rsidRDefault="007A1B91" w:rsidP="000B35F2">
            <w:pPr>
              <w:pStyle w:val="a3"/>
              <w:spacing w:before="120"/>
              <w:jc w:val="center"/>
              <w:rPr>
                <w:sz w:val="28"/>
                <w:szCs w:val="28"/>
              </w:rPr>
            </w:pPr>
            <w:r w:rsidRPr="00C95D02">
              <w:rPr>
                <w:sz w:val="28"/>
                <w:szCs w:val="28"/>
              </w:rPr>
              <w:t>Характеризует «чувство момента» - точность пространственно-временного восприятия и перцептивную антиципацию спортсмена</w:t>
            </w:r>
          </w:p>
        </w:tc>
      </w:tr>
    </w:tbl>
    <w:p w:rsidR="007A1B91" w:rsidRDefault="007A1B91" w:rsidP="007A1B91">
      <w:r>
        <w:br w:type="page"/>
      </w:r>
    </w:p>
    <w:tbl>
      <w:tblPr>
        <w:tblW w:w="9360" w:type="dxa"/>
        <w:tblInd w:w="-7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tblPr>
      <w:tblGrid>
        <w:gridCol w:w="360"/>
        <w:gridCol w:w="3240"/>
        <w:gridCol w:w="5760"/>
      </w:tblGrid>
      <w:tr w:rsidR="007A1B91" w:rsidRPr="00C95D02" w:rsidTr="000B35F2">
        <w:tc>
          <w:tcPr>
            <w:tcW w:w="360" w:type="dxa"/>
            <w:vAlign w:val="center"/>
          </w:tcPr>
          <w:p w:rsidR="007A1B91" w:rsidRPr="00C95D02" w:rsidRDefault="007A1B91" w:rsidP="000B35F2">
            <w:pPr>
              <w:pStyle w:val="a3"/>
              <w:ind w:left="0"/>
              <w:jc w:val="center"/>
              <w:rPr>
                <w:sz w:val="28"/>
                <w:szCs w:val="28"/>
              </w:rPr>
            </w:pPr>
            <w:r w:rsidRPr="00C95D02">
              <w:rPr>
                <w:sz w:val="28"/>
                <w:szCs w:val="28"/>
              </w:rPr>
              <w:t>8</w:t>
            </w:r>
          </w:p>
        </w:tc>
        <w:tc>
          <w:tcPr>
            <w:tcW w:w="3240" w:type="dxa"/>
            <w:vAlign w:val="center"/>
          </w:tcPr>
          <w:p w:rsidR="007A1B91" w:rsidRPr="00C95D02" w:rsidRDefault="007A1B91" w:rsidP="000B35F2">
            <w:pPr>
              <w:pStyle w:val="a3"/>
              <w:ind w:left="0"/>
              <w:jc w:val="center"/>
              <w:rPr>
                <w:sz w:val="28"/>
                <w:szCs w:val="28"/>
              </w:rPr>
            </w:pPr>
            <w:r w:rsidRPr="00C95D02">
              <w:rPr>
                <w:sz w:val="28"/>
                <w:szCs w:val="28"/>
              </w:rPr>
              <w:t>РДО с помехой</w:t>
            </w:r>
          </w:p>
        </w:tc>
        <w:tc>
          <w:tcPr>
            <w:tcW w:w="5760" w:type="dxa"/>
            <w:vAlign w:val="center"/>
          </w:tcPr>
          <w:p w:rsidR="007A1B91" w:rsidRPr="00C95D02" w:rsidRDefault="007A1B91" w:rsidP="000B35F2">
            <w:pPr>
              <w:pStyle w:val="a3"/>
              <w:spacing w:before="120"/>
              <w:rPr>
                <w:sz w:val="28"/>
                <w:szCs w:val="28"/>
              </w:rPr>
            </w:pPr>
            <w:r w:rsidRPr="00C95D02">
              <w:rPr>
                <w:sz w:val="28"/>
                <w:szCs w:val="28"/>
              </w:rPr>
              <w:t>Характеризует «чувство момента» в условиях неопределенности сигнала. В сравнении с РДО в стандартных условиях (7) характеризует помехоустойчивость «чувства момента»</w:t>
            </w:r>
          </w:p>
        </w:tc>
      </w:tr>
      <w:tr w:rsidR="007A1B91" w:rsidRPr="00C95D02" w:rsidTr="000B35F2">
        <w:tc>
          <w:tcPr>
            <w:tcW w:w="360" w:type="dxa"/>
            <w:vAlign w:val="center"/>
          </w:tcPr>
          <w:p w:rsidR="007A1B91" w:rsidRPr="00C95D02" w:rsidRDefault="007A1B91" w:rsidP="000B35F2">
            <w:pPr>
              <w:pStyle w:val="a3"/>
              <w:ind w:left="0"/>
              <w:jc w:val="center"/>
              <w:rPr>
                <w:sz w:val="28"/>
                <w:szCs w:val="28"/>
              </w:rPr>
            </w:pPr>
            <w:r w:rsidRPr="00C95D02">
              <w:rPr>
                <w:sz w:val="28"/>
                <w:szCs w:val="28"/>
              </w:rPr>
              <w:t>9</w:t>
            </w:r>
          </w:p>
        </w:tc>
        <w:tc>
          <w:tcPr>
            <w:tcW w:w="3240" w:type="dxa"/>
            <w:vAlign w:val="center"/>
          </w:tcPr>
          <w:p w:rsidR="007A1B91" w:rsidRPr="00C95D02" w:rsidRDefault="007A1B91" w:rsidP="000B35F2">
            <w:pPr>
              <w:pStyle w:val="a3"/>
              <w:ind w:left="0" w:right="85"/>
              <w:jc w:val="center"/>
              <w:rPr>
                <w:sz w:val="28"/>
                <w:szCs w:val="28"/>
              </w:rPr>
            </w:pPr>
            <w:r w:rsidRPr="00C95D02">
              <w:rPr>
                <w:sz w:val="28"/>
                <w:szCs w:val="28"/>
              </w:rPr>
              <w:t>РДО с ускорением движения объекта</w:t>
            </w:r>
          </w:p>
        </w:tc>
        <w:tc>
          <w:tcPr>
            <w:tcW w:w="5760" w:type="dxa"/>
            <w:vAlign w:val="center"/>
          </w:tcPr>
          <w:p w:rsidR="007A1B91" w:rsidRPr="00C95D02" w:rsidRDefault="007A1B91" w:rsidP="000B35F2">
            <w:pPr>
              <w:pStyle w:val="a3"/>
              <w:spacing w:before="120"/>
              <w:rPr>
                <w:sz w:val="28"/>
                <w:szCs w:val="28"/>
              </w:rPr>
            </w:pPr>
            <w:r w:rsidRPr="00C95D02">
              <w:rPr>
                <w:sz w:val="28"/>
                <w:szCs w:val="28"/>
              </w:rPr>
              <w:t xml:space="preserve">Характеризует </w:t>
            </w:r>
            <w:proofErr w:type="spellStart"/>
            <w:r w:rsidRPr="00C95D02">
              <w:rPr>
                <w:sz w:val="28"/>
                <w:szCs w:val="28"/>
              </w:rPr>
              <w:t>специализированность</w:t>
            </w:r>
            <w:proofErr w:type="spellEnd"/>
            <w:r w:rsidRPr="00C95D02">
              <w:rPr>
                <w:sz w:val="28"/>
                <w:szCs w:val="28"/>
              </w:rPr>
              <w:t xml:space="preserve"> «чувства момента» для единоборств и спортивных игр. В сравнении с РДО в стандартных условиях (7) характеризует степень адаптации к особенностям вида спорта</w:t>
            </w:r>
          </w:p>
        </w:tc>
      </w:tr>
    </w:tbl>
    <w:p w:rsidR="007A1B91" w:rsidRPr="00C95D02" w:rsidRDefault="007A1B91" w:rsidP="007A1B91">
      <w:pPr>
        <w:pStyle w:val="a3"/>
        <w:spacing w:before="60" w:after="60"/>
        <w:jc w:val="right"/>
        <w:rPr>
          <w:bCs/>
          <w:i/>
          <w:sz w:val="28"/>
          <w:szCs w:val="28"/>
        </w:rPr>
      </w:pPr>
    </w:p>
    <w:p w:rsidR="007A1B91" w:rsidRPr="0094033C" w:rsidRDefault="007A1B91" w:rsidP="007A1B91">
      <w:pPr>
        <w:pStyle w:val="a3"/>
        <w:spacing w:before="60" w:after="60"/>
        <w:jc w:val="both"/>
        <w:rPr>
          <w:bCs/>
          <w:sz w:val="28"/>
          <w:szCs w:val="28"/>
        </w:rPr>
      </w:pPr>
      <w:r w:rsidRPr="0094033C">
        <w:rPr>
          <w:bCs/>
          <w:sz w:val="28"/>
          <w:szCs w:val="28"/>
        </w:rPr>
        <w:t>39.3 ОСОБЕННОСТИ ИЗУЧЕНИЯ ЧУВСТВА РИТМА</w:t>
      </w:r>
    </w:p>
    <w:p w:rsidR="007A1B91" w:rsidRPr="00C95D02" w:rsidRDefault="007A1B91" w:rsidP="007A1B91">
      <w:pPr>
        <w:ind w:firstLine="567"/>
        <w:jc w:val="both"/>
        <w:rPr>
          <w:sz w:val="28"/>
          <w:szCs w:val="28"/>
        </w:rPr>
      </w:pPr>
      <w:r w:rsidRPr="00C95D02">
        <w:rPr>
          <w:sz w:val="28"/>
          <w:szCs w:val="28"/>
        </w:rPr>
        <w:t>Во многих видах спорта своевременность момента и техника приема часто важнее быстроты его выполнения, и реализация этих особенностей основана на ритме соревновательного взаимодействия. Поэтому «чувство ритма» является актуальным психическим качеством как в процессе научения спортсмена технике движений, так и в соревновании, когда надо согласовать быстроту выполнения приема с быстротой движений противника.</w:t>
      </w:r>
    </w:p>
    <w:p w:rsidR="007A1B91" w:rsidRPr="00C95D02" w:rsidRDefault="007A1B91" w:rsidP="007A1B91">
      <w:pPr>
        <w:ind w:firstLine="567"/>
        <w:jc w:val="both"/>
        <w:rPr>
          <w:sz w:val="28"/>
          <w:szCs w:val="28"/>
        </w:rPr>
      </w:pPr>
      <w:r w:rsidRPr="00C95D02">
        <w:rPr>
          <w:sz w:val="28"/>
          <w:szCs w:val="28"/>
        </w:rPr>
        <w:t>На тренировке тренер обычно задает нужный ритм или темп голосом, постукиванием, жестом. В сознании спортсмена этот ритм сливается с мышечным впечатлением от выполнения изученного движения, образуя целостный образ приема. Эти темпо-ритмические характеристики переносятся и на идеомоторный образ приема, т.е. сохраняются в процессе его мысленного выполнения, что дает возможность целенаправленно его использовать в идеомоторной тренировке.</w:t>
      </w:r>
    </w:p>
    <w:p w:rsidR="007A1B91" w:rsidRPr="00C95D02" w:rsidRDefault="007A1B91" w:rsidP="007A1B91">
      <w:pPr>
        <w:ind w:firstLine="567"/>
        <w:jc w:val="both"/>
        <w:rPr>
          <w:sz w:val="28"/>
          <w:szCs w:val="28"/>
        </w:rPr>
      </w:pPr>
      <w:r w:rsidRPr="00C95D02">
        <w:rPr>
          <w:sz w:val="28"/>
          <w:szCs w:val="28"/>
        </w:rPr>
        <w:t xml:space="preserve">На данной концептуальной основе нами была разработана методика изучения и коррекции темпо-ритмических характеристик идеомоторных образов. Ее суть состоит в том, что спортсмен, </w:t>
      </w:r>
      <w:proofErr w:type="spellStart"/>
      <w:r w:rsidRPr="00C95D02">
        <w:rPr>
          <w:sz w:val="28"/>
          <w:szCs w:val="28"/>
        </w:rPr>
        <w:t>идеомоторно</w:t>
      </w:r>
      <w:proofErr w:type="spellEnd"/>
      <w:r w:rsidRPr="00C95D02">
        <w:rPr>
          <w:sz w:val="28"/>
          <w:szCs w:val="28"/>
        </w:rPr>
        <w:t xml:space="preserve"> выполняя прием, нажимает на клавиши в соответствии с мысленным представлением движения. Тем самым внутренний ритм преобразуется во внешнюю форму, которая может быть визуализирована и озвучена. На рисунках 8-10 представлены примеры ритма различных соревновательных упражнений, полученные с помощью программы «Ритмик».</w:t>
      </w:r>
    </w:p>
    <w:p w:rsidR="007A1B91" w:rsidRPr="00C95D02" w:rsidRDefault="007A1B91" w:rsidP="007A1B91">
      <w:pPr>
        <w:ind w:firstLine="567"/>
        <w:jc w:val="both"/>
        <w:rPr>
          <w:sz w:val="28"/>
          <w:szCs w:val="28"/>
        </w:rPr>
      </w:pPr>
    </w:p>
    <w:p w:rsidR="007A1B91" w:rsidRPr="00C95D02" w:rsidRDefault="007A1B91" w:rsidP="007A1B91">
      <w:pPr>
        <w:ind w:firstLine="540"/>
        <w:rPr>
          <w:sz w:val="28"/>
          <w:szCs w:val="28"/>
        </w:rPr>
      </w:pPr>
      <w:r w:rsidRPr="00C95D02">
        <w:rPr>
          <w:noProof/>
          <w:sz w:val="28"/>
          <w:szCs w:val="28"/>
        </w:rPr>
        <w:drawing>
          <wp:inline distT="0" distB="0" distL="0" distR="0">
            <wp:extent cx="4724400" cy="876300"/>
            <wp:effectExtent l="0" t="0" r="0" b="0"/>
            <wp:docPr id="8" name="Рисунок 8" descr="Razb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azbeg"/>
                    <pic:cNvPicPr>
                      <a:picLocks noChangeAspect="1" noChangeArrowheads="1"/>
                    </pic:cNvPicPr>
                  </pic:nvPicPr>
                  <pic:blipFill>
                    <a:blip r:embed="rId4">
                      <a:clrChange>
                        <a:clrFrom>
                          <a:srgbClr val="005454"/>
                        </a:clrFrom>
                        <a:clrTo>
                          <a:srgbClr val="005454">
                            <a:alpha val="0"/>
                          </a:srgbClr>
                        </a:clrTo>
                      </a:clrChange>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24400" cy="876300"/>
                    </a:xfrm>
                    <a:prstGeom prst="rect">
                      <a:avLst/>
                    </a:prstGeom>
                    <a:noFill/>
                    <a:ln>
                      <a:noFill/>
                    </a:ln>
                  </pic:spPr>
                </pic:pic>
              </a:graphicData>
            </a:graphic>
          </wp:inline>
        </w:drawing>
      </w:r>
    </w:p>
    <w:p w:rsidR="007A1B91" w:rsidRPr="00C95D02" w:rsidRDefault="007A1B91" w:rsidP="007A1B91">
      <w:pPr>
        <w:ind w:firstLine="540"/>
        <w:rPr>
          <w:sz w:val="28"/>
          <w:szCs w:val="28"/>
        </w:rPr>
      </w:pPr>
      <w:r w:rsidRPr="00C95D02">
        <w:rPr>
          <w:sz w:val="28"/>
          <w:szCs w:val="28"/>
        </w:rPr>
        <w:t>Рис. 8. Ритм разбега для прыжка в легкой атлетике</w:t>
      </w:r>
    </w:p>
    <w:p w:rsidR="007A1B91" w:rsidRPr="00C95D02" w:rsidRDefault="007A1B91" w:rsidP="007A1B91">
      <w:pPr>
        <w:ind w:firstLine="540"/>
        <w:rPr>
          <w:sz w:val="28"/>
          <w:szCs w:val="28"/>
        </w:rPr>
      </w:pPr>
    </w:p>
    <w:p w:rsidR="007A1B91" w:rsidRPr="00C95D02" w:rsidRDefault="007A1B91" w:rsidP="007A1B91">
      <w:pPr>
        <w:ind w:firstLine="540"/>
        <w:rPr>
          <w:sz w:val="28"/>
          <w:szCs w:val="28"/>
        </w:rPr>
      </w:pPr>
      <w:r w:rsidRPr="00C95D02">
        <w:rPr>
          <w:noProof/>
          <w:sz w:val="28"/>
          <w:szCs w:val="28"/>
        </w:rPr>
        <w:drawing>
          <wp:inline distT="0" distB="0" distL="0" distR="0">
            <wp:extent cx="5286375" cy="895350"/>
            <wp:effectExtent l="0" t="0" r="9525" b="0"/>
            <wp:docPr id="7" name="Рисунок 7" descr="Dvoj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vojka"/>
                    <pic:cNvPicPr>
                      <a:picLocks noChangeAspect="1" noChangeArrowheads="1"/>
                    </pic:cNvPicPr>
                  </pic:nvPicPr>
                  <pic:blipFill>
                    <a:blip r:embed="rId5">
                      <a:clrChange>
                        <a:clrFrom>
                          <a:srgbClr val="005454"/>
                        </a:clrFrom>
                        <a:clrTo>
                          <a:srgbClr val="005454">
                            <a:alpha val="0"/>
                          </a:srgbClr>
                        </a:clrTo>
                      </a:clrChange>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86375" cy="895350"/>
                    </a:xfrm>
                    <a:prstGeom prst="rect">
                      <a:avLst/>
                    </a:prstGeom>
                    <a:noFill/>
                    <a:ln>
                      <a:noFill/>
                    </a:ln>
                  </pic:spPr>
                </pic:pic>
              </a:graphicData>
            </a:graphic>
          </wp:inline>
        </w:drawing>
      </w:r>
    </w:p>
    <w:p w:rsidR="007A1B91" w:rsidRPr="00C95D02" w:rsidRDefault="007A1B91" w:rsidP="007A1B91">
      <w:pPr>
        <w:ind w:firstLine="540"/>
        <w:rPr>
          <w:sz w:val="28"/>
          <w:szCs w:val="28"/>
        </w:rPr>
      </w:pPr>
      <w:r w:rsidRPr="00C95D02">
        <w:rPr>
          <w:sz w:val="28"/>
          <w:szCs w:val="28"/>
        </w:rPr>
        <w:t>Рис. 9. Ритм 10-тикратного выполнения двойного удара в боксе</w:t>
      </w:r>
    </w:p>
    <w:p w:rsidR="007A1B91" w:rsidRPr="00C95D02" w:rsidRDefault="007A1B91" w:rsidP="007A1B91">
      <w:pPr>
        <w:ind w:firstLine="540"/>
        <w:rPr>
          <w:sz w:val="28"/>
          <w:szCs w:val="28"/>
        </w:rPr>
      </w:pPr>
    </w:p>
    <w:p w:rsidR="007A1B91" w:rsidRPr="00C95D02" w:rsidRDefault="007A1B91" w:rsidP="007A1B91">
      <w:pPr>
        <w:ind w:firstLine="540"/>
        <w:rPr>
          <w:sz w:val="28"/>
          <w:szCs w:val="28"/>
        </w:rPr>
      </w:pPr>
      <w:r w:rsidRPr="00C95D02">
        <w:rPr>
          <w:noProof/>
          <w:sz w:val="28"/>
          <w:szCs w:val="28"/>
        </w:rPr>
        <w:drawing>
          <wp:inline distT="0" distB="0" distL="0" distR="0">
            <wp:extent cx="4610100" cy="885825"/>
            <wp:effectExtent l="0" t="0" r="0" b="0"/>
            <wp:docPr id="6" name="Рисунок 6" descr="Zaxv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xvat"/>
                    <pic:cNvPicPr>
                      <a:picLocks noChangeAspect="1" noChangeArrowheads="1"/>
                    </pic:cNvPicPr>
                  </pic:nvPicPr>
                  <pic:blipFill>
                    <a:blip r:embed="rId6">
                      <a:clrChange>
                        <a:clrFrom>
                          <a:srgbClr val="005454"/>
                        </a:clrFrom>
                        <a:clrTo>
                          <a:srgbClr val="005454">
                            <a:alpha val="0"/>
                          </a:srgbClr>
                        </a:clrTo>
                      </a:clrChange>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0" cy="885825"/>
                    </a:xfrm>
                    <a:prstGeom prst="rect">
                      <a:avLst/>
                    </a:prstGeom>
                    <a:noFill/>
                    <a:ln>
                      <a:noFill/>
                    </a:ln>
                  </pic:spPr>
                </pic:pic>
              </a:graphicData>
            </a:graphic>
          </wp:inline>
        </w:drawing>
      </w:r>
    </w:p>
    <w:p w:rsidR="007A1B91" w:rsidRPr="00C95D02" w:rsidRDefault="007A1B91" w:rsidP="007A1B91">
      <w:pPr>
        <w:ind w:firstLine="540"/>
        <w:rPr>
          <w:sz w:val="28"/>
          <w:szCs w:val="28"/>
        </w:rPr>
      </w:pPr>
      <w:r w:rsidRPr="00C95D02">
        <w:rPr>
          <w:sz w:val="28"/>
          <w:szCs w:val="28"/>
        </w:rPr>
        <w:t>Рис. 10. Ритм 3-хкратного выполнения атаки «захват-два перевода» в фехтовании</w:t>
      </w:r>
    </w:p>
    <w:p w:rsidR="007A1B91" w:rsidRPr="00C95D02" w:rsidRDefault="007A1B91" w:rsidP="007A1B91">
      <w:pPr>
        <w:ind w:firstLine="567"/>
        <w:jc w:val="both"/>
        <w:rPr>
          <w:sz w:val="28"/>
          <w:szCs w:val="28"/>
        </w:rPr>
      </w:pPr>
    </w:p>
    <w:p w:rsidR="007A1B91" w:rsidRPr="00C95D02" w:rsidRDefault="007A1B91" w:rsidP="007A1B91">
      <w:pPr>
        <w:ind w:firstLine="567"/>
        <w:jc w:val="both"/>
        <w:rPr>
          <w:sz w:val="28"/>
          <w:szCs w:val="28"/>
        </w:rPr>
      </w:pPr>
      <w:r w:rsidRPr="00C95D02">
        <w:rPr>
          <w:sz w:val="28"/>
          <w:szCs w:val="28"/>
        </w:rPr>
        <w:t>Полученный ритм является индивидуальным для данного спортсмена, но в сравнении с его же ритмом накануне хороших выступлений является показателем готовности спортсмена к соревнованию.</w:t>
      </w:r>
    </w:p>
    <w:p w:rsidR="007A1B91" w:rsidRPr="00C95D02" w:rsidRDefault="007A1B91" w:rsidP="007A1B91">
      <w:pPr>
        <w:ind w:firstLine="567"/>
        <w:jc w:val="both"/>
        <w:rPr>
          <w:sz w:val="28"/>
          <w:szCs w:val="28"/>
        </w:rPr>
      </w:pPr>
      <w:r w:rsidRPr="00C95D02">
        <w:rPr>
          <w:sz w:val="28"/>
          <w:szCs w:val="28"/>
        </w:rPr>
        <w:t>Как показала практика использования программы «Ритмик», «подгонка» своего текущего ритма под свой же «шаблонный» ритм активизирует сенсорные и перцептивные процессы до оптимального уровня, что повышает готовность спортсмена к выполнению данного действия непосредственно перед выступлением. Это улучшение отражается в субъективных ощущениях спортсмена и фиксируется программой «Ритмик» (рис. 11-12):</w:t>
      </w:r>
    </w:p>
    <w:p w:rsidR="007A1B91" w:rsidRPr="00C95D02" w:rsidRDefault="007A1B91" w:rsidP="007A1B91">
      <w:pPr>
        <w:ind w:firstLine="567"/>
        <w:jc w:val="both"/>
        <w:rPr>
          <w:sz w:val="28"/>
          <w:szCs w:val="28"/>
        </w:rPr>
      </w:pPr>
    </w:p>
    <w:p w:rsidR="007A1B91" w:rsidRPr="00C95D02" w:rsidRDefault="007A1B91" w:rsidP="007A1B91">
      <w:pPr>
        <w:ind w:firstLine="567"/>
        <w:rPr>
          <w:sz w:val="28"/>
          <w:szCs w:val="28"/>
        </w:rPr>
      </w:pPr>
      <w:r w:rsidRPr="00C95D02">
        <w:rPr>
          <w:noProof/>
          <w:sz w:val="28"/>
          <w:szCs w:val="28"/>
        </w:rPr>
        <w:drawing>
          <wp:inline distT="0" distB="0" distL="0" distR="0">
            <wp:extent cx="4610100" cy="895350"/>
            <wp:effectExtent l="0" t="0" r="0" b="0"/>
            <wp:docPr id="5" name="Рисунок 5" descr="Zaxva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axvat1"/>
                    <pic:cNvPicPr>
                      <a:picLocks noChangeAspect="1" noChangeArrowheads="1"/>
                    </pic:cNvPicPr>
                  </pic:nvPicPr>
                  <pic:blipFill>
                    <a:blip r:embed="rId7">
                      <a:clrChange>
                        <a:clrFrom>
                          <a:srgbClr val="005454"/>
                        </a:clrFrom>
                        <a:clrTo>
                          <a:srgbClr val="005454">
                            <a:alpha val="0"/>
                          </a:srgbClr>
                        </a:clrTo>
                      </a:clrChange>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0" cy="895350"/>
                    </a:xfrm>
                    <a:prstGeom prst="rect">
                      <a:avLst/>
                    </a:prstGeom>
                    <a:noFill/>
                    <a:ln>
                      <a:noFill/>
                    </a:ln>
                  </pic:spPr>
                </pic:pic>
              </a:graphicData>
            </a:graphic>
          </wp:inline>
        </w:drawing>
      </w:r>
    </w:p>
    <w:p w:rsidR="007A1B91" w:rsidRPr="00C95D02" w:rsidRDefault="007A1B91" w:rsidP="007A1B91">
      <w:pPr>
        <w:ind w:firstLine="567"/>
        <w:rPr>
          <w:sz w:val="28"/>
          <w:szCs w:val="28"/>
        </w:rPr>
      </w:pPr>
      <w:r w:rsidRPr="00C95D02">
        <w:rPr>
          <w:sz w:val="28"/>
          <w:szCs w:val="28"/>
        </w:rPr>
        <w:t>Рис. 11. Первый повтор (в сравнении с шаблонным ритмом рис. 10)</w:t>
      </w:r>
    </w:p>
    <w:p w:rsidR="007A1B91" w:rsidRPr="00C95D02" w:rsidRDefault="007A1B91" w:rsidP="007A1B91">
      <w:pPr>
        <w:ind w:firstLine="567"/>
        <w:rPr>
          <w:sz w:val="28"/>
          <w:szCs w:val="28"/>
        </w:rPr>
      </w:pPr>
      <w:r w:rsidRPr="00C95D02">
        <w:rPr>
          <w:noProof/>
          <w:sz w:val="28"/>
          <w:szCs w:val="28"/>
        </w:rPr>
        <w:drawing>
          <wp:inline distT="0" distB="0" distL="0" distR="0">
            <wp:extent cx="4610100" cy="895350"/>
            <wp:effectExtent l="0" t="0" r="0" b="0"/>
            <wp:docPr id="4" name="Рисунок 4" descr="Zaxva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axvat2"/>
                    <pic:cNvPicPr>
                      <a:picLocks noChangeAspect="1" noChangeArrowheads="1"/>
                    </pic:cNvPicPr>
                  </pic:nvPicPr>
                  <pic:blipFill>
                    <a:blip r:embed="rId8">
                      <a:clrChange>
                        <a:clrFrom>
                          <a:srgbClr val="005454"/>
                        </a:clrFrom>
                        <a:clrTo>
                          <a:srgbClr val="005454">
                            <a:alpha val="0"/>
                          </a:srgbClr>
                        </a:clrTo>
                      </a:clrChange>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0" cy="895350"/>
                    </a:xfrm>
                    <a:prstGeom prst="rect">
                      <a:avLst/>
                    </a:prstGeom>
                    <a:noFill/>
                    <a:ln>
                      <a:noFill/>
                    </a:ln>
                  </pic:spPr>
                </pic:pic>
              </a:graphicData>
            </a:graphic>
          </wp:inline>
        </w:drawing>
      </w:r>
    </w:p>
    <w:p w:rsidR="007A1B91" w:rsidRPr="00C95D02" w:rsidRDefault="007A1B91" w:rsidP="007A1B91">
      <w:pPr>
        <w:ind w:firstLine="567"/>
        <w:rPr>
          <w:sz w:val="28"/>
          <w:szCs w:val="28"/>
        </w:rPr>
      </w:pPr>
      <w:r w:rsidRPr="00C95D02">
        <w:rPr>
          <w:sz w:val="28"/>
          <w:szCs w:val="28"/>
        </w:rPr>
        <w:t>Рис. 12. Второй повтор (с коррекцией результата первой попытки)</w:t>
      </w:r>
    </w:p>
    <w:p w:rsidR="007A1B91" w:rsidRPr="00C95D02" w:rsidRDefault="007A1B91" w:rsidP="007A1B91">
      <w:pPr>
        <w:ind w:firstLine="567"/>
        <w:jc w:val="both"/>
        <w:rPr>
          <w:sz w:val="28"/>
          <w:szCs w:val="28"/>
        </w:rPr>
      </w:pPr>
    </w:p>
    <w:p w:rsidR="007A1B91" w:rsidRPr="00C95D02" w:rsidRDefault="007A1B91" w:rsidP="007A1B91">
      <w:pPr>
        <w:ind w:firstLine="567"/>
        <w:jc w:val="both"/>
        <w:rPr>
          <w:sz w:val="28"/>
          <w:szCs w:val="28"/>
        </w:rPr>
      </w:pPr>
      <w:r w:rsidRPr="00C95D02">
        <w:rPr>
          <w:sz w:val="28"/>
          <w:szCs w:val="28"/>
        </w:rPr>
        <w:t>«Чувство ритма» – это комплексное специализированное качество, которое является обязательным компонентом «спортивной формы». Поэтому спортсменам высокого класса работа с программой будет полезна на всех этапах подготовки: от совершенствования индивидуального технического мастерства до оптимальной настройки на конкретное соревновательное упражнение.</w:t>
      </w:r>
    </w:p>
    <w:p w:rsidR="007A1B91" w:rsidRPr="00C95D02" w:rsidRDefault="007A1B91" w:rsidP="007A1B91">
      <w:pPr>
        <w:pStyle w:val="a3"/>
        <w:spacing w:before="60" w:after="60"/>
        <w:jc w:val="right"/>
        <w:rPr>
          <w:bCs/>
          <w:i/>
          <w:sz w:val="28"/>
          <w:szCs w:val="28"/>
        </w:rPr>
      </w:pPr>
    </w:p>
    <w:p w:rsidR="007A1B91" w:rsidRDefault="007A1B91" w:rsidP="007A1B91">
      <w:pPr>
        <w:spacing w:after="200" w:line="276" w:lineRule="auto"/>
        <w:rPr>
          <w:bCs/>
          <w:i/>
          <w:sz w:val="28"/>
          <w:szCs w:val="28"/>
        </w:rPr>
      </w:pPr>
      <w:r>
        <w:rPr>
          <w:bCs/>
          <w:i/>
          <w:sz w:val="28"/>
          <w:szCs w:val="28"/>
        </w:rPr>
        <w:br w:type="page"/>
      </w:r>
    </w:p>
    <w:p w:rsidR="007A1B91" w:rsidRPr="0094033C" w:rsidRDefault="007A1B91" w:rsidP="007A1B91">
      <w:pPr>
        <w:pStyle w:val="a3"/>
        <w:spacing w:before="60" w:after="60"/>
        <w:jc w:val="both"/>
        <w:rPr>
          <w:bCs/>
          <w:sz w:val="28"/>
          <w:szCs w:val="28"/>
        </w:rPr>
      </w:pPr>
      <w:r w:rsidRPr="0094033C">
        <w:rPr>
          <w:bCs/>
          <w:sz w:val="28"/>
          <w:szCs w:val="28"/>
        </w:rPr>
        <w:t xml:space="preserve">39.4 </w:t>
      </w:r>
      <w:r>
        <w:rPr>
          <w:bCs/>
          <w:sz w:val="28"/>
          <w:szCs w:val="28"/>
        </w:rPr>
        <w:t xml:space="preserve">ИССЛЕДОВАНИЕ </w:t>
      </w:r>
      <w:r w:rsidRPr="0094033C">
        <w:rPr>
          <w:bCs/>
          <w:sz w:val="28"/>
          <w:szCs w:val="28"/>
        </w:rPr>
        <w:t>ОСОБЕННОСТ</w:t>
      </w:r>
      <w:r>
        <w:rPr>
          <w:bCs/>
          <w:sz w:val="28"/>
          <w:szCs w:val="28"/>
        </w:rPr>
        <w:t>ЕЙ</w:t>
      </w:r>
      <w:r w:rsidRPr="0094033C">
        <w:rPr>
          <w:bCs/>
          <w:sz w:val="28"/>
          <w:szCs w:val="28"/>
        </w:rPr>
        <w:t xml:space="preserve"> ВЗАИМООТНОШЕНИЙ</w:t>
      </w:r>
    </w:p>
    <w:p w:rsidR="007A1B91" w:rsidRPr="00C95D02" w:rsidRDefault="007A1B91" w:rsidP="007A1B91">
      <w:pPr>
        <w:ind w:firstLine="540"/>
        <w:jc w:val="both"/>
        <w:rPr>
          <w:sz w:val="28"/>
          <w:szCs w:val="28"/>
        </w:rPr>
      </w:pPr>
      <w:r w:rsidRPr="00C95D02">
        <w:rPr>
          <w:sz w:val="28"/>
          <w:szCs w:val="28"/>
        </w:rPr>
        <w:t>Как показывает практика, набор спортсменов-«звезд» не делает их идеальной командой, а в словаре тренеров есть понятия «личный боец» и «командный боец». И если целью в соревновании ставиться не только индивидуальная, но и командная победа, то при подготовке обязательно должен учитываться и фактор совместимости. Эта проблема наиболее актуальна для сборных команд, когда из группы равноценных спортсменов следует отобрать тех, кто сможет принести максимальную пользу в соревновании.</w:t>
      </w:r>
    </w:p>
    <w:p w:rsidR="007A1B91" w:rsidRPr="00C95D02" w:rsidRDefault="007A1B91" w:rsidP="007A1B91">
      <w:pPr>
        <w:pStyle w:val="a6"/>
        <w:spacing w:line="240" w:lineRule="auto"/>
        <w:ind w:firstLine="540"/>
        <w:rPr>
          <w:sz w:val="28"/>
          <w:szCs w:val="28"/>
        </w:rPr>
      </w:pPr>
      <w:r w:rsidRPr="00C95D02">
        <w:rPr>
          <w:kern w:val="0"/>
          <w:sz w:val="28"/>
          <w:szCs w:val="28"/>
        </w:rPr>
        <w:t xml:space="preserve">Готовность группы действовать с максимальной эффективностью определяется многими факторами, одним из которых является согласованность парных коммуникативных отношений в группе. Такая согласованность проявляется в способности членов группы эффективно обмениваться информацией, совместно разрешая текущие проблемы. В свою очередь, коммуникативные отношения в паре могут изменяться в процессе деятельности. Обычно при этом говорят о </w:t>
      </w:r>
      <w:r w:rsidRPr="00C95D02">
        <w:rPr>
          <w:b/>
          <w:kern w:val="0"/>
          <w:sz w:val="28"/>
          <w:szCs w:val="28"/>
        </w:rPr>
        <w:t>совместимости</w:t>
      </w:r>
      <w:r w:rsidRPr="00C95D02">
        <w:rPr>
          <w:kern w:val="0"/>
          <w:sz w:val="28"/>
          <w:szCs w:val="28"/>
        </w:rPr>
        <w:t xml:space="preserve"> членов группы, которая в </w:t>
      </w:r>
      <w:r w:rsidRPr="00C95D02">
        <w:rPr>
          <w:bCs/>
          <w:sz w:val="28"/>
          <w:szCs w:val="28"/>
        </w:rPr>
        <w:t xml:space="preserve">психологии определяется как </w:t>
      </w:r>
      <w:r w:rsidRPr="00C95D02">
        <w:rPr>
          <w:sz w:val="28"/>
          <w:szCs w:val="28"/>
        </w:rPr>
        <w:t>способность двух и более людей согласовывать свои действия и сохранять конструктивность взаимоотношений при различных видах совместной деятельности.</w:t>
      </w:r>
    </w:p>
    <w:p w:rsidR="007A1B91" w:rsidRPr="00C95D02" w:rsidRDefault="007A1B91" w:rsidP="007A1B91">
      <w:pPr>
        <w:pStyle w:val="a6"/>
        <w:spacing w:line="240" w:lineRule="auto"/>
        <w:ind w:firstLine="540"/>
        <w:rPr>
          <w:sz w:val="28"/>
          <w:szCs w:val="28"/>
        </w:rPr>
      </w:pPr>
      <w:r w:rsidRPr="00C95D02">
        <w:rPr>
          <w:bCs/>
          <w:sz w:val="28"/>
          <w:szCs w:val="28"/>
        </w:rPr>
        <w:t>Совместимость проявляется также в способности осуществлять обмен информацией и оказывать друг на друга психологическое влияние (выделяют «эффект совместных действий», «эффект присутствия» и т.п.) и в</w:t>
      </w:r>
      <w:r w:rsidRPr="00C95D02">
        <w:rPr>
          <w:sz w:val="28"/>
          <w:szCs w:val="28"/>
        </w:rPr>
        <w:t xml:space="preserve"> общем случае рассматривается как потенциальная способность членов группы к взаимодействию, когда анализируются устойчивые особенности личности, например, черты характера или темперамента.</w:t>
      </w:r>
    </w:p>
    <w:p w:rsidR="007A1B91" w:rsidRPr="00C95D02" w:rsidRDefault="007A1B91" w:rsidP="007A1B91">
      <w:pPr>
        <w:pStyle w:val="a6"/>
        <w:spacing w:line="240" w:lineRule="auto"/>
        <w:ind w:firstLine="540"/>
        <w:rPr>
          <w:sz w:val="28"/>
          <w:szCs w:val="28"/>
        </w:rPr>
      </w:pPr>
      <w:r w:rsidRPr="00C95D02">
        <w:rPr>
          <w:sz w:val="28"/>
          <w:szCs w:val="28"/>
        </w:rPr>
        <w:t xml:space="preserve">В оперативной же деятельности важна </w:t>
      </w:r>
      <w:r w:rsidRPr="00C95D02">
        <w:rPr>
          <w:b/>
          <w:sz w:val="28"/>
          <w:szCs w:val="28"/>
        </w:rPr>
        <w:t>ситуативная совместимость</w:t>
      </w:r>
      <w:r w:rsidRPr="00C95D02">
        <w:rPr>
          <w:sz w:val="28"/>
          <w:szCs w:val="28"/>
        </w:rPr>
        <w:t xml:space="preserve">, которая нередко отличается от общей совместимости и выступает как </w:t>
      </w:r>
      <w:r w:rsidRPr="00C95D02">
        <w:rPr>
          <w:i/>
          <w:sz w:val="28"/>
          <w:szCs w:val="28"/>
        </w:rPr>
        <w:t>готовность членов группы сотрудничать в достижении конкретной цели деятельности, объединяя усилия несмотря на возможную межличностную несовместимость</w:t>
      </w:r>
      <w:r w:rsidRPr="00C95D02">
        <w:rPr>
          <w:sz w:val="28"/>
          <w:szCs w:val="28"/>
        </w:rPr>
        <w:t>, и оценка коммуникативных дистанций между членами группы позволяет оценить этот динамический показатель группового состояния. Анализ парных коммуникативных отношений позволяет прогнозировать текущую готовность членов группы к совместным действиям и формировать наиболее эффективные подгруппы</w:t>
      </w:r>
      <w:r>
        <w:rPr>
          <w:sz w:val="28"/>
          <w:szCs w:val="28"/>
        </w:rPr>
        <w:t>:</w:t>
      </w:r>
      <w:r w:rsidRPr="00C95D02">
        <w:rPr>
          <w:sz w:val="28"/>
          <w:szCs w:val="28"/>
        </w:rPr>
        <w:t xml:space="preserve"> экипажи, пары и т.д.</w:t>
      </w:r>
    </w:p>
    <w:p w:rsidR="007A1B91" w:rsidRDefault="007A1B91" w:rsidP="007A1B91">
      <w:pPr>
        <w:pStyle w:val="a6"/>
        <w:spacing w:line="240" w:lineRule="auto"/>
        <w:ind w:firstLine="540"/>
        <w:rPr>
          <w:sz w:val="28"/>
          <w:szCs w:val="28"/>
        </w:rPr>
      </w:pPr>
      <w:r w:rsidRPr="00C95D02">
        <w:rPr>
          <w:iCs/>
          <w:sz w:val="28"/>
          <w:szCs w:val="28"/>
        </w:rPr>
        <w:t>Методика диагностики коммуникативной дистанции путем рисования линий (</w:t>
      </w:r>
      <w:proofErr w:type="spellStart"/>
      <w:r w:rsidRPr="00C95D02">
        <w:rPr>
          <w:iCs/>
          <w:sz w:val="28"/>
          <w:szCs w:val="28"/>
        </w:rPr>
        <w:t>Ю.А.Рыжонкин</w:t>
      </w:r>
      <w:proofErr w:type="spellEnd"/>
      <w:r w:rsidRPr="00C95D02">
        <w:rPr>
          <w:iCs/>
          <w:sz w:val="28"/>
          <w:szCs w:val="28"/>
        </w:rPr>
        <w:t xml:space="preserve"> и др., 1987) эффективно использовалась в работе комплексных научных групп (КНГ) по различным видам спорта. На основе этой методики для автоматизации работы спортивного психолога нами была создана компьютерная программа «Дистанция»</w:t>
      </w:r>
      <w:r w:rsidRPr="00C95D02">
        <w:rPr>
          <w:sz w:val="28"/>
          <w:szCs w:val="28"/>
        </w:rPr>
        <w:t>.В результате работы с программой психолог получает для каждого испытуемого индивидуальные профили взаимоотношений в группе, которые позволяют формировать эффективные подгруппы (например, составы команд).</w:t>
      </w:r>
    </w:p>
    <w:p w:rsidR="00A6639B" w:rsidRDefault="00A6639B"/>
    <w:sectPr w:rsidR="00A6639B" w:rsidSect="003E33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libri Light">
    <w:altName w:val="Segoe UI"/>
    <w:charset w:val="CC"/>
    <w:family w:val="swiss"/>
    <w:pitch w:val="variable"/>
    <w:sig w:usb0="20000287"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A1B91"/>
    <w:rsid w:val="003E331F"/>
    <w:rsid w:val="00691A73"/>
    <w:rsid w:val="007A1B91"/>
    <w:rsid w:val="00861D52"/>
    <w:rsid w:val="00A6639B"/>
    <w:rsid w:val="00DD38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B91"/>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qFormat/>
    <w:rsid w:val="007A1B91"/>
    <w:pPr>
      <w:keepNext/>
      <w:spacing w:before="120"/>
      <w:ind w:firstLine="709"/>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A1B91"/>
    <w:rPr>
      <w:rFonts w:ascii="Times New Roman" w:eastAsia="Times New Roman" w:hAnsi="Times New Roman" w:cs="Times New Roman"/>
      <w:sz w:val="28"/>
      <w:szCs w:val="20"/>
      <w:lang w:eastAsia="ru-RU"/>
    </w:rPr>
  </w:style>
  <w:style w:type="paragraph" w:styleId="a3">
    <w:name w:val="Body Text Indent"/>
    <w:basedOn w:val="a"/>
    <w:link w:val="a4"/>
    <w:uiPriority w:val="99"/>
    <w:unhideWhenUsed/>
    <w:rsid w:val="007A1B91"/>
    <w:pPr>
      <w:spacing w:after="120"/>
      <w:ind w:left="283"/>
    </w:pPr>
  </w:style>
  <w:style w:type="character" w:customStyle="1" w:styleId="a4">
    <w:name w:val="Основной текст с отступом Знак"/>
    <w:basedOn w:val="a0"/>
    <w:link w:val="a3"/>
    <w:uiPriority w:val="99"/>
    <w:rsid w:val="007A1B91"/>
    <w:rPr>
      <w:rFonts w:ascii="Times New Roman" w:eastAsia="Times New Roman" w:hAnsi="Times New Roman" w:cs="Times New Roman"/>
      <w:sz w:val="20"/>
      <w:szCs w:val="20"/>
      <w:lang w:eastAsia="ru-RU"/>
    </w:rPr>
  </w:style>
  <w:style w:type="table" w:styleId="a5">
    <w:name w:val="Table Grid"/>
    <w:basedOn w:val="a1"/>
    <w:rsid w:val="007A1B91"/>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текст сноски"/>
    <w:basedOn w:val="a"/>
    <w:rsid w:val="007A1B91"/>
    <w:pPr>
      <w:autoSpaceDE w:val="0"/>
      <w:autoSpaceDN w:val="0"/>
      <w:spacing w:line="360" w:lineRule="auto"/>
      <w:ind w:firstLine="567"/>
      <w:jc w:val="both"/>
    </w:pPr>
    <w:rPr>
      <w:kern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2982</Words>
  <Characters>16999</Characters>
  <Application>Microsoft Office Word</Application>
  <DocSecurity>4</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Fencuor</dc:creator>
  <cp:lastModifiedBy>ИВАШКО</cp:lastModifiedBy>
  <cp:revision>2</cp:revision>
  <dcterms:created xsi:type="dcterms:W3CDTF">2020-01-02T19:43:00Z</dcterms:created>
  <dcterms:modified xsi:type="dcterms:W3CDTF">2020-01-02T19:43:00Z</dcterms:modified>
</cp:coreProperties>
</file>